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основу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("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гласник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РС",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104/2009, 99/2011 -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71/2012 –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УС, 83/2014, 113/2017, 44/2018 и 95/2018) и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5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E29F9">
        <w:rPr>
          <w:rFonts w:ascii="Calibri" w:eastAsia="Times New Roman" w:hAnsi="Calibri" w:cs="Times New Roman"/>
          <w:b/>
          <w:color w:val="000000"/>
          <w:sz w:val="24"/>
          <w:szCs w:val="24"/>
          <w:lang w:val="sr-Cyrl-BA"/>
        </w:rPr>
        <w:t>Коператив доо у стечају Сремска Митровица</w:t>
      </w:r>
      <w:r w:rsidR="00306909">
        <w:rPr>
          <w:rFonts w:ascii="Calibri" w:eastAsia="Times New Roman" w:hAnsi="Calibri" w:cs="Times New Roman"/>
          <w:b/>
          <w:color w:val="000000"/>
          <w:sz w:val="24"/>
          <w:szCs w:val="24"/>
          <w:lang w:val="sr-Cyrl-BA"/>
        </w:rPr>
        <w:t>,</w:t>
      </w:r>
      <w:r w:rsidR="006E5177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D5214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Ул. 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Краља Петра 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бр. 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објављује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9D5214" w:rsidRPr="00526498" w:rsidRDefault="006E5177" w:rsidP="00526498">
      <w:pPr>
        <w:jc w:val="both"/>
        <w:rPr>
          <w:sz w:val="24"/>
          <w:szCs w:val="24"/>
        </w:rPr>
      </w:pPr>
      <w:r w:rsidRPr="0098604C">
        <w:rPr>
          <w:sz w:val="24"/>
          <w:szCs w:val="24"/>
        </w:rPr>
        <w:t xml:space="preserve">ПОЗИВ </w:t>
      </w:r>
      <w:r w:rsidR="0098604C">
        <w:rPr>
          <w:sz w:val="24"/>
          <w:szCs w:val="24"/>
        </w:rPr>
        <w:t>ЗА ДОСТАВЉАЊЕ ПОНУДЕ</w:t>
      </w:r>
      <w:r w:rsidRPr="0098604C">
        <w:rPr>
          <w:sz w:val="24"/>
          <w:szCs w:val="24"/>
        </w:rPr>
        <w:t xml:space="preserve"> ЗА </w:t>
      </w:r>
      <w:r w:rsidR="0098604C">
        <w:rPr>
          <w:sz w:val="24"/>
          <w:szCs w:val="24"/>
        </w:rPr>
        <w:t>ИЗРАДУ</w:t>
      </w:r>
      <w:r w:rsidRPr="0098604C">
        <w:rPr>
          <w:sz w:val="24"/>
          <w:szCs w:val="24"/>
        </w:rPr>
        <w:t xml:space="preserve"> ПРОЦЕНЕ ВРЕДНОСТИ ЦЕЛОКУПНЕ ИМОВИНЕ</w:t>
      </w:r>
      <w:r w:rsidR="00A06BEE">
        <w:rPr>
          <w:sz w:val="24"/>
          <w:szCs w:val="24"/>
        </w:rPr>
        <w:t xml:space="preserve"> И </w:t>
      </w:r>
      <w:r w:rsidR="0098604C">
        <w:rPr>
          <w:sz w:val="24"/>
          <w:szCs w:val="24"/>
        </w:rPr>
        <w:t>ПРОЦЕНЕ</w:t>
      </w:r>
      <w:r w:rsidRPr="0098604C">
        <w:rPr>
          <w:sz w:val="24"/>
          <w:szCs w:val="24"/>
        </w:rPr>
        <w:t xml:space="preserve"> СТЕЧАЈНОГ ДУЖНИКА</w:t>
      </w:r>
      <w:r w:rsidR="0098604C">
        <w:rPr>
          <w:sz w:val="24"/>
          <w:szCs w:val="24"/>
        </w:rPr>
        <w:t xml:space="preserve"> КАО ПРАВНОГ ЛИЦА</w:t>
      </w:r>
      <w:r w:rsidRPr="0098604C">
        <w:rPr>
          <w:sz w:val="24"/>
          <w:szCs w:val="24"/>
        </w:rPr>
        <w:t xml:space="preserve"> И </w:t>
      </w:r>
      <w:r w:rsidR="0098604C">
        <w:rPr>
          <w:sz w:val="24"/>
          <w:szCs w:val="24"/>
        </w:rPr>
        <w:t>ДАВАЊЕ МИШЉЕЊА О</w:t>
      </w:r>
      <w:r w:rsidRPr="0098604C">
        <w:rPr>
          <w:sz w:val="24"/>
          <w:szCs w:val="24"/>
        </w:rPr>
        <w:t xml:space="preserve"> ЦЕЛИСХОДНОСТИ ПРОДАЈЕ </w:t>
      </w:r>
    </w:p>
    <w:p w:rsidR="00D904B9" w:rsidRPr="00566DD4" w:rsidRDefault="00D904B9" w:rsidP="00D904B9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УВОД</w:t>
      </w:r>
    </w:p>
    <w:p w:rsidR="006E5177" w:rsidRPr="00AE29F9" w:rsidRDefault="00D904B9" w:rsidP="006E5177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Решењем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Привредног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Сремској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Митровица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 СТ-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22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/20</w:t>
      </w:r>
      <w:r w:rsidR="00FD590B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2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30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.1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.202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.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отворен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поступак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E29F9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Коператив доо у стечају Сремска Митровица.</w:t>
      </w:r>
    </w:p>
    <w:p w:rsidR="00D904B9" w:rsidRPr="00566DD4" w:rsidRDefault="00D904B9" w:rsidP="00D904B9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СВРХА ПРОЦЕНЕ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Сврха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утврди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стратегија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продаје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циљу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остваривања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највеће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продајне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максимално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могућег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колективног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намирења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чланом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132. </w:t>
      </w:r>
      <w:proofErr w:type="spellStart"/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2.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Извештај о </w:t>
      </w:r>
      <w:proofErr w:type="spellStart"/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суду</w:t>
      </w:r>
      <w:proofErr w:type="spellEnd"/>
      <w:r w:rsidR="00AE29F9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и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 </w:t>
      </w:r>
    </w:p>
    <w:p w:rsidR="00D904B9" w:rsidRPr="00566DD4" w:rsidRDefault="00D904B9" w:rsidP="00D904B9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ИЗВЕШТАЈ О ПРОЦЕНИ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завршетку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r w:rsidR="00934B4C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два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оригинална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примерка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писаној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електронској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форми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морати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садржи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следеће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Прецизно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означен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предмет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дефиницију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опис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метода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коришћења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 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ликвидационој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као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,</w:t>
      </w:r>
    </w:p>
    <w:p w:rsidR="00D904B9" w:rsidRPr="00566DD4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процењеној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предмет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разлучног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–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одређивање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одговарајућег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дела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купопродајне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цене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разлучни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поверилац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има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приоритетног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намирења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чланом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133. </w:t>
      </w:r>
      <w:proofErr w:type="spellStart"/>
      <w:proofErr w:type="gram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став</w:t>
      </w:r>
      <w:proofErr w:type="spellEnd"/>
      <w:proofErr w:type="gram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12.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Закона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:rsidR="00D904B9" w:rsidRPr="001478B6" w:rsidRDefault="00D904B9" w:rsidP="00D904B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Закључак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вези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целисходности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најповољнијег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начина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продајe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мишљење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предлог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најповољнијег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начина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стечајне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масе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давање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детаљног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Arial"/>
          <w:color w:val="000000"/>
          <w:sz w:val="24"/>
          <w:szCs w:val="24"/>
        </w:rPr>
        <w:t>образложења</w:t>
      </w:r>
      <w:proofErr w:type="spellEnd"/>
      <w:r w:rsidRPr="00566DD4">
        <w:rPr>
          <w:rFonts w:ascii="Calibri" w:eastAsia="Times New Roman" w:hAnsi="Calibri" w:cs="Arial"/>
          <w:color w:val="000000"/>
          <w:sz w:val="24"/>
          <w:szCs w:val="24"/>
        </w:rPr>
        <w:t>.</w:t>
      </w:r>
    </w:p>
    <w:p w:rsidR="001478B6" w:rsidRPr="009D5214" w:rsidRDefault="001478B6" w:rsidP="001478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9D5214" w:rsidRPr="00526498" w:rsidRDefault="009D5214" w:rsidP="007F378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D904B9" w:rsidRPr="00566DD4" w:rsidRDefault="00D904B9" w:rsidP="00D904B9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 ПРОЦЕНЕ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прописан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Законом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МРС.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опишу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методе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намеравају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користе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својој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 5</w:t>
      </w:r>
      <w:proofErr w:type="gram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утврђивање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процењене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вредности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Међународним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финансијског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извештавања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ИНФОРМАЦИЈЕ ЗА ПОНУЂАЧЕ</w:t>
      </w:r>
    </w:p>
    <w:p w:rsidR="00D904B9" w:rsidRDefault="00D904B9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састоји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3526D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:</w:t>
      </w:r>
    </w:p>
    <w:p w:rsidR="00822528" w:rsidRDefault="00822528" w:rsidP="0082252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ЗЕМЉИШТЕ У КО БОЧАР -</w:t>
      </w: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ЛН 1943 КО Бочар, стечајни дужник ума уписано право приватне својине са обимом удела 1/1 на следећим катастарским парцелама:</w:t>
      </w:r>
    </w:p>
    <w:p w:rsidR="00822528" w:rsidRDefault="00822528" w:rsidP="00822528">
      <w:pPr>
        <w:spacing w:after="0" w:line="240" w:lineRule="auto"/>
        <w:ind w:left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КП 2732, површина 50а 92m2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,</w:t>
      </w:r>
    </w:p>
    <w:p w:rsidR="00822528" w:rsidRDefault="00822528" w:rsidP="00822528">
      <w:pPr>
        <w:spacing w:after="0" w:line="240" w:lineRule="auto"/>
        <w:ind w:left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KП 2733, површине 38а 25m2,</w:t>
      </w:r>
    </w:p>
    <w:p w:rsidR="00822528" w:rsidRDefault="00822528" w:rsidP="00822528">
      <w:pPr>
        <w:spacing w:after="0" w:line="240" w:lineRule="auto"/>
        <w:ind w:left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КП 2743, површине 15а 96m2</w:t>
      </w:r>
    </w:p>
    <w:p w:rsidR="00822528" w:rsidRPr="00822528" w:rsidRDefault="00822528" w:rsidP="0082252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</w:p>
    <w:p w:rsidR="00822528" w:rsidRDefault="00822528" w:rsidP="0082252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ЗЕМЉИШТЕ У КО ИЂОШ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- </w:t>
      </w: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ЛН 2820 КО Иђош, стечајни дужник има уписано право приватне својине са обимом удела 1/1 на катастарској парцели:</w:t>
      </w: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</w:p>
    <w:p w:rsidR="00822528" w:rsidRPr="00822528" w:rsidRDefault="00822528" w:rsidP="00822528">
      <w:pPr>
        <w:spacing w:line="240" w:lineRule="auto"/>
        <w:ind w:left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КП 5274, површине 26а 52m2</w:t>
      </w:r>
    </w:p>
    <w:p w:rsidR="00822528" w:rsidRDefault="00822528" w:rsidP="008225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О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БЈЕКТИ</w:t>
      </w:r>
      <w:r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у КО Бочар:  ЛН 1943, на КП 2733 укњижених 11 објеката</w:t>
      </w:r>
    </w:p>
    <w:p w:rsidR="002E4D5B" w:rsidRDefault="002E4D5B" w:rsidP="002E4D5B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</w:p>
    <w:p w:rsidR="00822528" w:rsidRPr="00822528" w:rsidRDefault="002E4D5B" w:rsidP="008225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ОБЈЕКТИ </w:t>
      </w:r>
      <w:r w:rsid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у КО Иђош: ЛН 2820, на КП 5274 укњижених 5 објеката и 2 неукњижена објекта</w:t>
      </w:r>
      <w:r w:rsidR="00822528" w:rsidRPr="00822528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</w:p>
    <w:p w:rsidR="00822528" w:rsidRPr="00822528" w:rsidRDefault="00822528" w:rsidP="00822528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</w:p>
    <w:p w:rsidR="00822528" w:rsidRPr="002E4D5B" w:rsidRDefault="002E4D5B" w:rsidP="002E4D5B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Опрема, потраживања према Економско финансијком извештају</w:t>
      </w:r>
    </w:p>
    <w:p w:rsidR="00281EF7" w:rsidRPr="00566DD4" w:rsidRDefault="00281EF7" w:rsidP="00215DE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писане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подносе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најкасније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</w:t>
      </w:r>
      <w:proofErr w:type="spellEnd"/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7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</w:rPr>
        <w:t>.0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</w:rPr>
        <w:t>.2026</w:t>
      </w:r>
      <w:r w:rsidR="00D94408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BC1DDE">
        <w:rPr>
          <w:rFonts w:ascii="Calibri" w:eastAsia="Times New Roman" w:hAnsi="Calibri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адресу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канцеларије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–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Ул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4E475F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Арсенија Чарнојевића бр. 14/7,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Сремска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Митровица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</w:t>
      </w:r>
      <w:proofErr w:type="spellEnd"/>
      <w:r w:rsidR="00BC1DD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у</w:t>
      </w:r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="00BC1D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затвореној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коверти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назнаком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ПРУЖАЊЕ УСЛУГА ПРОЦЕНЕ ВРЕДНОСТИ ИМОВИНЕ СТЕЧАЈНОГ ДУЖНИКА</w:t>
      </w:r>
      <w:r w:rsidR="004E475F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 И СТЕЧАЈНОГ ДУЖНИКА</w:t>
      </w:r>
      <w:r w:rsidR="004E475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4D5B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 xml:space="preserve">КОПЕРАТИВ ДОО У СТЕЧАЈУ </w:t>
      </w:r>
      <w:r w:rsidR="00BC1DD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КАО ПРАВНОГ ЛИЦА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фотокопију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докумената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смеју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старија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12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месеци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пријема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Наручиоци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задржавају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захтевају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накнадно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увид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оригиналне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документације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треба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садржи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Доказе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испуњености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тачке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6.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огласа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Имена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чланова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ужег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радити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задужењима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референцама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којем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завршити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D904B9" w:rsidRPr="00566DD4" w:rsidRDefault="00D904B9" w:rsidP="00D904B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пружену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исказану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динарима</w:t>
      </w:r>
      <w:proofErr w:type="spellEnd"/>
    </w:p>
    <w:p w:rsidR="00D904B9" w:rsidRPr="00566DD4" w:rsidRDefault="00D904B9" w:rsidP="00D904B9">
      <w:pPr>
        <w:numPr>
          <w:ilvl w:val="0"/>
          <w:numId w:val="1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исплату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накнаде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извршену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услугу</w:t>
      </w:r>
      <w:proofErr w:type="spellEnd"/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0F24FF" w:rsidP="00D904B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Лиценцу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овлашћеног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904B9" w:rsidRPr="00566DD4">
        <w:rPr>
          <w:rFonts w:ascii="Calibri" w:eastAsia="Times New Roman" w:hAnsi="Calibri" w:cs="Times New Roman"/>
          <w:color w:val="000000"/>
          <w:sz w:val="24"/>
          <w:szCs w:val="24"/>
        </w:rPr>
        <w:t>АПР-а</w:t>
      </w:r>
    </w:p>
    <w:p w:rsidR="00D904B9" w:rsidRPr="00566DD4" w:rsidRDefault="00D904B9" w:rsidP="00D904B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Доказе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стручности</w:t>
      </w:r>
      <w:proofErr w:type="spellEnd"/>
    </w:p>
    <w:p w:rsidR="00D904B9" w:rsidRPr="00566DD4" w:rsidRDefault="00D904B9" w:rsidP="00D904B9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досадашњег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рада</w:t>
      </w:r>
      <w:proofErr w:type="spellEnd"/>
    </w:p>
    <w:p w:rsidR="007E1500" w:rsidRDefault="00D904B9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Позивају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директним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обиласком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места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елементе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опредељеност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</w:p>
    <w:p w:rsidR="00A40FB5" w:rsidRDefault="00D904B9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</w:t>
      </w:r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лучају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потребе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додатних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података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доставе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документације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имовини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="000F24FF"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опредељеност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заинтересована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Зорану Стојановић</w:t>
      </w:r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>тел</w:t>
      </w:r>
      <w:proofErr w:type="spellEnd"/>
      <w:r w:rsidR="00825C89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825C89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="00A06BEE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063/8-555-288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514623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или</w:t>
      </w:r>
      <w:proofErr w:type="spellEnd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7E1500">
        <w:rPr>
          <w:rFonts w:ascii="Calibri" w:eastAsia="Times New Roman" w:hAnsi="Calibri" w:cs="Times New Roman"/>
          <w:color w:val="000000"/>
          <w:sz w:val="24"/>
          <w:szCs w:val="24"/>
        </w:rPr>
        <w:t>путем</w:t>
      </w:r>
      <w:proofErr w:type="spellEnd"/>
      <w:r w:rsidR="00514623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e–</w:t>
      </w: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mail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40FB5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поште</w:t>
      </w:r>
      <w:bookmarkStart w:id="0" w:name="_GoBack"/>
      <w:bookmarkEnd w:id="0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566DD4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D904B9" w:rsidRPr="00B3526D" w:rsidRDefault="00A40FB5" w:rsidP="00D904B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sr-Latn-RS"/>
        </w:rPr>
      </w:pPr>
      <w:hyperlink r:id="rId5" w:history="1">
        <w:r w:rsidR="00A06BEE" w:rsidRPr="004D057B">
          <w:rPr>
            <w:rStyle w:val="Hyperlink"/>
            <w:rFonts w:ascii="Calibri" w:eastAsia="Times New Roman" w:hAnsi="Calibri" w:cs="Times New Roman"/>
            <w:sz w:val="24"/>
            <w:szCs w:val="24"/>
          </w:rPr>
          <w:t>stole@open.telekom.rs</w:t>
        </w:r>
      </w:hyperlink>
      <w:r w:rsidR="00A06BEE">
        <w:rPr>
          <w:rFonts w:ascii="Calibri" w:eastAsia="Times New Roman" w:hAnsi="Calibri" w:cs="Times New Roman"/>
          <w:color w:val="000000"/>
          <w:sz w:val="24"/>
          <w:szCs w:val="24"/>
        </w:rPr>
        <w:t xml:space="preserve"> ,</w:t>
      </w:r>
      <w:r w:rsidR="00D904B9"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hyperlink r:id="rId6" w:history="1">
        <w:r w:rsidR="00B3526D" w:rsidRPr="00497294">
          <w:rPr>
            <w:rStyle w:val="Hyperlink"/>
            <w:rFonts w:ascii="Calibri" w:eastAsia="Times New Roman" w:hAnsi="Calibri" w:cs="Times New Roman"/>
            <w:sz w:val="24"/>
            <w:szCs w:val="24"/>
          </w:rPr>
          <w:t>јеzdicjadranka@gmail.com</w:t>
        </w:r>
      </w:hyperlink>
      <w:r w:rsidR="00B3526D">
        <w:rPr>
          <w:rFonts w:ascii="Calibri" w:eastAsia="Times New Roman" w:hAnsi="Calibri" w:cs="Times New Roman"/>
          <w:color w:val="000000"/>
          <w:sz w:val="24"/>
          <w:szCs w:val="24"/>
          <w:lang w:val="sr-Latn-RS"/>
        </w:rPr>
        <w:t xml:space="preserve">; 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складу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Националним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стандардом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5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уновчења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имовине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одлучује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поверилаца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дужника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узимајући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осим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финансијске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обзир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стручност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референце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друге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елементе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значаја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конкретне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 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искључиво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Листе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добијене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</w:t>
      </w:r>
      <w:proofErr w:type="spellEnd"/>
      <w:r w:rsidR="00A820B2">
        <w:rPr>
          <w:rFonts w:ascii="Calibri" w:eastAsia="Times New Roman" w:hAnsi="Calibri" w:cs="Times New Roman"/>
          <w:color w:val="000000"/>
          <w:sz w:val="24"/>
          <w:szCs w:val="24"/>
          <w:lang w:val="sr-Cyrl-BA"/>
        </w:rPr>
        <w:t>р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авника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случају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8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истека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рока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применом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истих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критеријума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Након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донете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избору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најбољег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обавештени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Наручилац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задржава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право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пријему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донесе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Одлуку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ниједног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изабере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о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чему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понуђачима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доставити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писмено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обавештење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Цена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једини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критеријум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приликом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одабира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</w:p>
    <w:p w:rsidR="00D904B9" w:rsidRPr="00566DD4" w:rsidRDefault="00D904B9" w:rsidP="000F24FF">
      <w:pPr>
        <w:pStyle w:val="ListParagraph"/>
        <w:numPr>
          <w:ilvl w:val="1"/>
          <w:numId w:val="12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УСЛОВИ КОНКУРИСАЊА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учествовање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поднети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сви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испуњавају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смислу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квалификационих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захтева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утврђених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стране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наручиоца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D904B9" w:rsidRPr="00566DD4" w:rsidRDefault="00D904B9" w:rsidP="00D904B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регистрован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делатности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надлежног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органа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D904B9" w:rsidRPr="00566DD4" w:rsidRDefault="00D904B9" w:rsidP="00D904B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поседује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лиценцу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обављање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послова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овлашћеног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проценитеља</w:t>
      </w:r>
      <w:proofErr w:type="spellEnd"/>
    </w:p>
    <w:p w:rsidR="00D904B9" w:rsidRPr="00566DD4" w:rsidRDefault="00D904B9" w:rsidP="00D904B9">
      <w:pPr>
        <w:numPr>
          <w:ilvl w:val="0"/>
          <w:numId w:val="1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испуњава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квалификационе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услове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односно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располаже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довољним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кадровским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и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техничким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капацитетом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вршење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услуге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понуде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У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случају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одустанка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поступка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набавке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наручилац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неће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бити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одговоран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начин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за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стварну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штету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изгубљену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добит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или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било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какву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другу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штету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коју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понуђач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може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услед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тога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да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претрпи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D904B9" w:rsidRPr="00566DD4" w:rsidRDefault="00D904B9" w:rsidP="00D904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4B9" w:rsidRPr="00566DD4" w:rsidRDefault="00D904B9" w:rsidP="00D904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Стечајни</w:t>
      </w:r>
      <w:proofErr w:type="spellEnd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566DD4">
        <w:rPr>
          <w:rFonts w:ascii="Calibri" w:eastAsia="Times New Roman" w:hAnsi="Calibri" w:cs="Times New Roman"/>
          <w:color w:val="000000"/>
          <w:sz w:val="24"/>
          <w:szCs w:val="24"/>
        </w:rPr>
        <w:t>управник</w:t>
      </w:r>
      <w:proofErr w:type="spellEnd"/>
    </w:p>
    <w:p w:rsidR="00D904B9" w:rsidRPr="00825C89" w:rsidRDefault="00FD6A09" w:rsidP="00D904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Зоран Стојановић</w:t>
      </w:r>
    </w:p>
    <w:p w:rsidR="00D07B3C" w:rsidRDefault="00D07B3C"/>
    <w:sectPr w:rsidR="00D07B3C" w:rsidSect="00457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0EE"/>
    <w:multiLevelType w:val="multilevel"/>
    <w:tmpl w:val="53F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4000"/>
    <w:multiLevelType w:val="multilevel"/>
    <w:tmpl w:val="15B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4736"/>
    <w:multiLevelType w:val="multilevel"/>
    <w:tmpl w:val="2FA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A662E"/>
    <w:multiLevelType w:val="multilevel"/>
    <w:tmpl w:val="6910F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160AC"/>
    <w:multiLevelType w:val="hybridMultilevel"/>
    <w:tmpl w:val="EBFC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263C"/>
    <w:multiLevelType w:val="multilevel"/>
    <w:tmpl w:val="0886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70C1C"/>
    <w:multiLevelType w:val="multilevel"/>
    <w:tmpl w:val="7F961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B6FB8"/>
    <w:multiLevelType w:val="hybridMultilevel"/>
    <w:tmpl w:val="9A22AA94"/>
    <w:lvl w:ilvl="0" w:tplc="2248B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E7468"/>
    <w:multiLevelType w:val="hybridMultilevel"/>
    <w:tmpl w:val="2CE489AE"/>
    <w:lvl w:ilvl="0" w:tplc="85882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E5E0F"/>
    <w:multiLevelType w:val="multilevel"/>
    <w:tmpl w:val="D750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54839"/>
    <w:multiLevelType w:val="multilevel"/>
    <w:tmpl w:val="D4A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C4089"/>
    <w:multiLevelType w:val="multilevel"/>
    <w:tmpl w:val="F28A4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67933"/>
    <w:multiLevelType w:val="multilevel"/>
    <w:tmpl w:val="DBC263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0230F"/>
    <w:multiLevelType w:val="multilevel"/>
    <w:tmpl w:val="57C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E673E"/>
    <w:multiLevelType w:val="multilevel"/>
    <w:tmpl w:val="F6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70DE0"/>
    <w:multiLevelType w:val="multilevel"/>
    <w:tmpl w:val="FAD2E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035A4"/>
    <w:multiLevelType w:val="multilevel"/>
    <w:tmpl w:val="E58A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3"/>
  </w:num>
  <w:num w:numId="8">
    <w:abstractNumId w:val="1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16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9"/>
    <w:rsid w:val="00033106"/>
    <w:rsid w:val="00072222"/>
    <w:rsid w:val="00072E10"/>
    <w:rsid w:val="000739E8"/>
    <w:rsid w:val="00090C5C"/>
    <w:rsid w:val="000F24FF"/>
    <w:rsid w:val="00113110"/>
    <w:rsid w:val="001478B6"/>
    <w:rsid w:val="0015780E"/>
    <w:rsid w:val="001871BF"/>
    <w:rsid w:val="00215DE6"/>
    <w:rsid w:val="00281EF7"/>
    <w:rsid w:val="002E01F1"/>
    <w:rsid w:val="002E4D5B"/>
    <w:rsid w:val="00306909"/>
    <w:rsid w:val="003465C8"/>
    <w:rsid w:val="00385195"/>
    <w:rsid w:val="004570B4"/>
    <w:rsid w:val="004E475F"/>
    <w:rsid w:val="00512DAC"/>
    <w:rsid w:val="00514623"/>
    <w:rsid w:val="00526498"/>
    <w:rsid w:val="00566DD4"/>
    <w:rsid w:val="006E5177"/>
    <w:rsid w:val="007542B6"/>
    <w:rsid w:val="00774443"/>
    <w:rsid w:val="007D59DA"/>
    <w:rsid w:val="007E06FA"/>
    <w:rsid w:val="007E1500"/>
    <w:rsid w:val="007E7D8E"/>
    <w:rsid w:val="007F378E"/>
    <w:rsid w:val="00822528"/>
    <w:rsid w:val="00825C89"/>
    <w:rsid w:val="00934B4C"/>
    <w:rsid w:val="009448D3"/>
    <w:rsid w:val="0095479B"/>
    <w:rsid w:val="00977071"/>
    <w:rsid w:val="0098604C"/>
    <w:rsid w:val="009A0AF1"/>
    <w:rsid w:val="009B7F34"/>
    <w:rsid w:val="009D5214"/>
    <w:rsid w:val="00A06BEE"/>
    <w:rsid w:val="00A22650"/>
    <w:rsid w:val="00A40FB5"/>
    <w:rsid w:val="00A6069F"/>
    <w:rsid w:val="00A714E2"/>
    <w:rsid w:val="00A724FC"/>
    <w:rsid w:val="00A820B2"/>
    <w:rsid w:val="00AE29F9"/>
    <w:rsid w:val="00AE4F55"/>
    <w:rsid w:val="00B3526D"/>
    <w:rsid w:val="00B921FA"/>
    <w:rsid w:val="00B96BCB"/>
    <w:rsid w:val="00BC1DDE"/>
    <w:rsid w:val="00C14873"/>
    <w:rsid w:val="00C601F8"/>
    <w:rsid w:val="00D07B3C"/>
    <w:rsid w:val="00D323BE"/>
    <w:rsid w:val="00D450D1"/>
    <w:rsid w:val="00D51D57"/>
    <w:rsid w:val="00D904B9"/>
    <w:rsid w:val="00D94408"/>
    <w:rsid w:val="00DB3A84"/>
    <w:rsid w:val="00DB7BDC"/>
    <w:rsid w:val="00DF6B5A"/>
    <w:rsid w:val="00FD590B"/>
    <w:rsid w:val="00FD6A09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93CF"/>
  <w15:docId w15:val="{264C96DE-071B-44E8-889D-48D5FA79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112;&#1077;zdicjadranka@gmail.com" TargetMode="External"/><Relationship Id="rId5" Type="http://schemas.openxmlformats.org/officeDocument/2006/relationships/hyperlink" Target="mailto:stole@open.teleko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TOSHIBA</cp:lastModifiedBy>
  <cp:revision>6</cp:revision>
  <cp:lastPrinted>2024-04-09T10:59:00Z</cp:lastPrinted>
  <dcterms:created xsi:type="dcterms:W3CDTF">2026-03-18T09:58:00Z</dcterms:created>
  <dcterms:modified xsi:type="dcterms:W3CDTF">2026-04-02T12:01:00Z</dcterms:modified>
</cp:coreProperties>
</file>