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78EA3" w14:textId="3C15FCF5" w:rsidR="00445831" w:rsidRPr="00DC746D" w:rsidRDefault="00C83AF8" w:rsidP="00DC746D">
      <w:pPr>
        <w:tabs>
          <w:tab w:val="left" w:pos="0"/>
        </w:tabs>
        <w:ind w:right="-566"/>
        <w:jc w:val="both"/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</w:pPr>
      <w:proofErr w:type="spellStart"/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>На</w:t>
      </w:r>
      <w:proofErr w:type="spellEnd"/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>основу</w:t>
      </w:r>
      <w:proofErr w:type="spellEnd"/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 xml:space="preserve"> чл.</w:t>
      </w:r>
      <w:r w:rsidR="00BF0E9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>27.</w:t>
      </w:r>
      <w:r w:rsidR="00BF0E9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RS"/>
        </w:rPr>
        <w:t xml:space="preserve">став </w:t>
      </w:r>
      <w:proofErr w:type="gramStart"/>
      <w:r w:rsidR="00BF0E9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RS"/>
        </w:rPr>
        <w:t>5,чл.</w:t>
      </w:r>
      <w:proofErr w:type="gramEnd"/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 xml:space="preserve"> 132. </w:t>
      </w:r>
      <w:proofErr w:type="spellStart"/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>став</w:t>
      </w:r>
      <w:proofErr w:type="spellEnd"/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 xml:space="preserve"> 2. и </w:t>
      </w:r>
      <w:proofErr w:type="spellStart"/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>чл</w:t>
      </w:r>
      <w:proofErr w:type="spellEnd"/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 xml:space="preserve">. 135. </w:t>
      </w:r>
      <w:proofErr w:type="spellStart"/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>став</w:t>
      </w:r>
      <w:proofErr w:type="spellEnd"/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 xml:space="preserve"> 2. </w:t>
      </w:r>
      <w:proofErr w:type="spellStart"/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>Закона</w:t>
      </w:r>
      <w:proofErr w:type="spellEnd"/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 xml:space="preserve"> о </w:t>
      </w:r>
      <w:proofErr w:type="spellStart"/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>стечају</w:t>
      </w:r>
      <w:proofErr w:type="spellEnd"/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>(,,</w:t>
      </w:r>
      <w:proofErr w:type="spellStart"/>
      <w:proofErr w:type="gramEnd"/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>Службени</w:t>
      </w:r>
      <w:proofErr w:type="spellEnd"/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>гласник</w:t>
      </w:r>
      <w:proofErr w:type="spellEnd"/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>Републике</w:t>
      </w:r>
      <w:proofErr w:type="spellEnd"/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>Србије</w:t>
      </w:r>
      <w:proofErr w:type="spellEnd"/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 xml:space="preserve">“ </w:t>
      </w:r>
      <w:proofErr w:type="spellStart"/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>број</w:t>
      </w:r>
      <w:proofErr w:type="spellEnd"/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 xml:space="preserve"> 104/2009, 99/2011 – </w:t>
      </w:r>
      <w:proofErr w:type="spellStart"/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>др.закон</w:t>
      </w:r>
      <w:proofErr w:type="spellEnd"/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 xml:space="preserve">, 71/2012 – </w:t>
      </w:r>
      <w:proofErr w:type="spellStart"/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>одлука</w:t>
      </w:r>
      <w:proofErr w:type="spellEnd"/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 xml:space="preserve"> УС 83/2014, 113/2017, 44/2018 и 95/2018</w:t>
      </w:r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ru-RU"/>
        </w:rPr>
        <w:t>)</w:t>
      </w:r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 xml:space="preserve"> и у </w:t>
      </w:r>
      <w:proofErr w:type="spellStart"/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>складу</w:t>
      </w:r>
      <w:proofErr w:type="spellEnd"/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>са</w:t>
      </w:r>
      <w:proofErr w:type="spellEnd"/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>Националним</w:t>
      </w:r>
      <w:proofErr w:type="spellEnd"/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>стандардом</w:t>
      </w:r>
      <w:proofErr w:type="spellEnd"/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>бр</w:t>
      </w:r>
      <w:proofErr w:type="spellEnd"/>
      <w:r w:rsidRPr="00C83AF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 xml:space="preserve">. 5 </w:t>
      </w:r>
      <w:r w:rsidR="00445831" w:rsidRPr="00DC746D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CS"/>
        </w:rPr>
        <w:t xml:space="preserve">у и поступку уновчења имовине стечајног </w:t>
      </w:r>
      <w:proofErr w:type="gramStart"/>
      <w:r w:rsidR="00445831" w:rsidRPr="00DC746D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CS"/>
        </w:rPr>
        <w:t>дужника</w:t>
      </w:r>
      <w:r w:rsidR="00BF0E98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CS"/>
        </w:rPr>
        <w:t>,</w:t>
      </w:r>
      <w:r w:rsidR="001E0340" w:rsidRPr="00DC746D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CS"/>
        </w:rPr>
        <w:t>,</w:t>
      </w:r>
      <w:proofErr w:type="gramEnd"/>
      <w:r w:rsidR="00445831" w:rsidRPr="00DC746D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 xml:space="preserve"> </w:t>
      </w:r>
      <w:r w:rsidR="00445831" w:rsidRPr="00DC746D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CS"/>
        </w:rPr>
        <w:t xml:space="preserve"> стечајни управник стечајног дужника</w:t>
      </w:r>
    </w:p>
    <w:p w14:paraId="6C853CC3" w14:textId="57A7E554" w:rsidR="006466D9" w:rsidRPr="00E3151A" w:rsidRDefault="000139CA" w:rsidP="00E3151A">
      <w:pPr>
        <w:pStyle w:val="NoSpacing"/>
        <w:ind w:right="-56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64566">
        <w:rPr>
          <w:rStyle w:val="Bodytext2"/>
          <w:b/>
          <w:bCs/>
          <w:sz w:val="24"/>
          <w:szCs w:val="24"/>
          <w:lang w:val="sr-Latn-RS"/>
        </w:rPr>
        <w:t>DAN HOLDINGS DOO</w:t>
      </w:r>
      <w:r w:rsidR="006466D9" w:rsidRPr="006466D9"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="006466D9" w:rsidRPr="00E3151A">
        <w:rPr>
          <w:rFonts w:ascii="Times New Roman" w:hAnsi="Times New Roman" w:cs="Times New Roman"/>
          <w:b/>
          <w:sz w:val="22"/>
          <w:szCs w:val="22"/>
        </w:rPr>
        <w:t>у стечају</w:t>
      </w:r>
      <w:r w:rsidRPr="00E3151A">
        <w:rPr>
          <w:rFonts w:ascii="Times New Roman" w:hAnsi="Times New Roman" w:cs="Times New Roman"/>
          <w:b/>
          <w:sz w:val="22"/>
          <w:szCs w:val="22"/>
          <w:lang w:val="sr-Cyrl-RS"/>
        </w:rPr>
        <w:t xml:space="preserve"> Н.</w:t>
      </w:r>
      <w:r w:rsidR="006466D9" w:rsidRPr="00E3151A">
        <w:rPr>
          <w:rFonts w:ascii="Times New Roman" w:hAnsi="Times New Roman" w:cs="Times New Roman"/>
          <w:b/>
          <w:sz w:val="22"/>
          <w:szCs w:val="22"/>
        </w:rPr>
        <w:t xml:space="preserve"> Београд,</w:t>
      </w:r>
    </w:p>
    <w:p w14:paraId="4FF3D5E7" w14:textId="5F15A6E6" w:rsidR="006466D9" w:rsidRPr="00E3151A" w:rsidRDefault="000139CA" w:rsidP="00E3151A">
      <w:pPr>
        <w:pStyle w:val="NoSpacing"/>
        <w:ind w:right="-56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3151A">
        <w:rPr>
          <w:rFonts w:ascii="Times New Roman" w:hAnsi="Times New Roman" w:cs="Times New Roman"/>
          <w:b/>
          <w:sz w:val="22"/>
          <w:szCs w:val="22"/>
          <w:lang w:val="sr-Cyrl-RS"/>
        </w:rPr>
        <w:t xml:space="preserve">Булевар Михајла Пупина </w:t>
      </w:r>
      <w:r w:rsidR="006466D9" w:rsidRPr="00E3151A">
        <w:rPr>
          <w:rFonts w:ascii="Times New Roman" w:hAnsi="Times New Roman" w:cs="Times New Roman"/>
          <w:b/>
          <w:sz w:val="22"/>
          <w:szCs w:val="22"/>
          <w:lang w:val="sr-Cyrl-RS"/>
        </w:rPr>
        <w:t xml:space="preserve">број </w:t>
      </w:r>
      <w:r w:rsidRPr="00E3151A">
        <w:rPr>
          <w:rFonts w:ascii="Times New Roman" w:hAnsi="Times New Roman" w:cs="Times New Roman"/>
          <w:b/>
          <w:sz w:val="22"/>
          <w:szCs w:val="22"/>
          <w:lang w:val="sr-Cyrl-RS"/>
        </w:rPr>
        <w:t>165б</w:t>
      </w:r>
      <w:r w:rsidR="006466D9" w:rsidRPr="00E3151A">
        <w:rPr>
          <w:rFonts w:ascii="Times New Roman" w:hAnsi="Times New Roman" w:cs="Times New Roman"/>
          <w:b/>
          <w:sz w:val="22"/>
          <w:szCs w:val="22"/>
        </w:rPr>
        <w:t>, МБ:</w:t>
      </w:r>
      <w:r w:rsidRPr="00E3151A">
        <w:rPr>
          <w:rFonts w:ascii="Times New Roman" w:hAnsi="Times New Roman" w:cs="Times New Roman"/>
          <w:b/>
          <w:sz w:val="22"/>
          <w:szCs w:val="22"/>
          <w:lang w:val="sr-Cyrl-RS"/>
        </w:rPr>
        <w:t>20061944</w:t>
      </w:r>
      <w:r w:rsidR="006466D9" w:rsidRPr="00E3151A">
        <w:rPr>
          <w:rFonts w:ascii="Times New Roman" w:hAnsi="Times New Roman" w:cs="Times New Roman"/>
          <w:b/>
          <w:sz w:val="22"/>
          <w:szCs w:val="22"/>
        </w:rPr>
        <w:t>, ПИБ:10</w:t>
      </w:r>
      <w:r w:rsidRPr="00E3151A">
        <w:rPr>
          <w:rFonts w:ascii="Times New Roman" w:hAnsi="Times New Roman" w:cs="Times New Roman"/>
          <w:b/>
          <w:sz w:val="22"/>
          <w:szCs w:val="22"/>
          <w:lang w:val="sr-Cyrl-RS"/>
        </w:rPr>
        <w:t>399</w:t>
      </w:r>
      <w:r w:rsidR="006466D9" w:rsidRPr="00E3151A">
        <w:rPr>
          <w:rFonts w:ascii="Times New Roman" w:hAnsi="Times New Roman" w:cs="Times New Roman"/>
          <w:b/>
          <w:sz w:val="22"/>
          <w:szCs w:val="22"/>
          <w:lang w:val="sr-Cyrl-RS"/>
        </w:rPr>
        <w:t>8</w:t>
      </w:r>
      <w:r w:rsidRPr="00E3151A">
        <w:rPr>
          <w:rFonts w:ascii="Times New Roman" w:hAnsi="Times New Roman" w:cs="Times New Roman"/>
          <w:b/>
          <w:sz w:val="22"/>
          <w:szCs w:val="22"/>
          <w:lang w:val="sr-Cyrl-RS"/>
        </w:rPr>
        <w:t>077</w:t>
      </w:r>
    </w:p>
    <w:p w14:paraId="019E8CBD" w14:textId="0B42AF6E" w:rsidR="00445831" w:rsidRPr="006466D9" w:rsidRDefault="00465200" w:rsidP="006466D9">
      <w:pPr>
        <w:pStyle w:val="NoSpacing"/>
        <w:ind w:right="-566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Style w:val="Bodytext2"/>
          <w:sz w:val="20"/>
          <w:szCs w:val="20"/>
          <w:lang w:val="sr-Cyrl-RS"/>
        </w:rPr>
        <w:t xml:space="preserve">      </w:t>
      </w:r>
    </w:p>
    <w:p w14:paraId="3A89DE3E" w14:textId="77777777" w:rsidR="00445831" w:rsidRPr="0089368E" w:rsidRDefault="00445831" w:rsidP="00DC746D">
      <w:pPr>
        <w:pStyle w:val="NoSpacing"/>
        <w:ind w:right="-566"/>
        <w:jc w:val="center"/>
        <w:rPr>
          <w:rStyle w:val="Bodytext2"/>
          <w:sz w:val="20"/>
          <w:szCs w:val="20"/>
        </w:rPr>
      </w:pPr>
    </w:p>
    <w:p w14:paraId="561FB11D" w14:textId="77777777" w:rsidR="00DC746D" w:rsidRPr="00BC4A85" w:rsidRDefault="00DC746D" w:rsidP="00DC746D">
      <w:pPr>
        <w:spacing w:after="0" w:line="240" w:lineRule="auto"/>
        <w:ind w:right="-566"/>
        <w:jc w:val="center"/>
        <w:rPr>
          <w:rFonts w:cs="Times New Roman"/>
          <w:b/>
          <w:szCs w:val="24"/>
        </w:rPr>
      </w:pPr>
      <w:r w:rsidRPr="00BC4A85">
        <w:rPr>
          <w:rFonts w:cs="Times New Roman"/>
          <w:b/>
          <w:szCs w:val="24"/>
        </w:rPr>
        <w:t xml:space="preserve">ОБЈАВЉУЈЕ </w:t>
      </w:r>
    </w:p>
    <w:p w14:paraId="18DA7A82" w14:textId="77777777" w:rsidR="00DC746D" w:rsidRDefault="00DC746D" w:rsidP="00DC746D">
      <w:pPr>
        <w:pStyle w:val="NoSpacing"/>
        <w:ind w:right="-566"/>
        <w:jc w:val="center"/>
        <w:rPr>
          <w:rFonts w:ascii="Times New Roman" w:hAnsi="Times New Roman" w:cs="Times New Roman"/>
          <w:b/>
        </w:rPr>
      </w:pPr>
      <w:r w:rsidRPr="00BC4A85">
        <w:rPr>
          <w:rFonts w:ascii="Times New Roman" w:hAnsi="Times New Roman" w:cs="Times New Roman"/>
          <w:b/>
        </w:rPr>
        <w:t>ПОЗИВ ЗА ДОСТАВЉАЊЕ ПОНУД</w:t>
      </w:r>
      <w:r>
        <w:rPr>
          <w:rFonts w:ascii="Times New Roman" w:hAnsi="Times New Roman" w:cs="Times New Roman"/>
          <w:b/>
        </w:rPr>
        <w:t>A</w:t>
      </w:r>
    </w:p>
    <w:p w14:paraId="109A7FF5" w14:textId="77777777" w:rsidR="00BA05BA" w:rsidRPr="007A6C19" w:rsidRDefault="00445831" w:rsidP="007A6C19">
      <w:pPr>
        <w:pStyle w:val="NoSpacing"/>
        <w:ind w:right="-566"/>
        <w:jc w:val="center"/>
        <w:rPr>
          <w:rStyle w:val="Bodytext3"/>
          <w:rFonts w:ascii="Times New Roman" w:hAnsi="Times New Roman"/>
          <w:bCs w:val="0"/>
          <w:sz w:val="28"/>
          <w:szCs w:val="28"/>
        </w:rPr>
      </w:pPr>
      <w:r w:rsidRPr="007A6C19">
        <w:rPr>
          <w:rStyle w:val="Bodytext3"/>
          <w:rFonts w:ascii="Times New Roman" w:hAnsi="Times New Roman"/>
          <w:bCs w:val="0"/>
          <w:sz w:val="28"/>
          <w:szCs w:val="28"/>
        </w:rPr>
        <w:t>за</w:t>
      </w:r>
    </w:p>
    <w:p w14:paraId="122B8C5C" w14:textId="77777777" w:rsidR="007A6C19" w:rsidRDefault="007A6C19" w:rsidP="007A6C19">
      <w:pPr>
        <w:pStyle w:val="NoSpacing"/>
        <w:ind w:right="-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</w:rPr>
        <w:t>-</w:t>
      </w:r>
      <w:r w:rsidR="00676DD7" w:rsidRPr="007A6C1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</w:rPr>
        <w:t>вршење услуга процене ликвидационе вредности</w:t>
      </w:r>
      <w:r w:rsidR="00280E9F" w:rsidRPr="007A6C1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676DD7" w:rsidRPr="007A6C1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</w:rPr>
        <w:t>имовине стечајног дужника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r w:rsidR="00676DD7" w:rsidRPr="007A6C1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</w:rPr>
        <w:t xml:space="preserve">и </w:t>
      </w:r>
    </w:p>
    <w:p w14:paraId="2BB45B4C" w14:textId="77777777" w:rsidR="00676DD7" w:rsidRPr="007A6C19" w:rsidRDefault="007A6C19" w:rsidP="007A6C19">
      <w:pPr>
        <w:pStyle w:val="NoSpacing"/>
        <w:ind w:right="-708"/>
        <w:jc w:val="both"/>
        <w:rPr>
          <w:rFonts w:ascii="Times New Roman" w:eastAsia="Times New Roman" w:hAnsi="Times New Roman" w:cs="Times New Roman"/>
          <w:b/>
          <w:color w:val="3B3B3B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</w:rPr>
        <w:t>-</w:t>
      </w:r>
      <w:r w:rsidR="00676DD7" w:rsidRPr="007A6C1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</w:rPr>
        <w:t>процене вредности с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</w:rPr>
        <w:t>течајног дужника као правног лицa.</w:t>
      </w:r>
    </w:p>
    <w:p w14:paraId="411F3D17" w14:textId="77777777" w:rsidR="00676DD7" w:rsidRPr="00BA05BA" w:rsidRDefault="00676DD7" w:rsidP="00DC746D">
      <w:pPr>
        <w:pStyle w:val="NoSpacing"/>
        <w:ind w:right="-566"/>
        <w:jc w:val="center"/>
        <w:rPr>
          <w:rFonts w:ascii="Times New Roman" w:eastAsia="Times New Roman" w:hAnsi="Times New Roman" w:cs="Times New Roman"/>
          <w:color w:val="3B3B3B"/>
          <w:sz w:val="15"/>
          <w:szCs w:val="15"/>
          <w:bdr w:val="none" w:sz="0" w:space="0" w:color="auto" w:frame="1"/>
          <w:shd w:val="clear" w:color="auto" w:fill="FFFFFF"/>
        </w:rPr>
      </w:pPr>
    </w:p>
    <w:p w14:paraId="667763F5" w14:textId="77777777" w:rsidR="00676DD7" w:rsidRPr="00BA05BA" w:rsidRDefault="00676DD7" w:rsidP="00DC746D">
      <w:pPr>
        <w:spacing w:after="0" w:line="253" w:lineRule="atLeast"/>
        <w:ind w:right="-566"/>
        <w:jc w:val="both"/>
        <w:textAlignment w:val="baseline"/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</w:pPr>
      <w:r w:rsidRPr="00BA05BA">
        <w:rPr>
          <w:rFonts w:eastAsia="Times New Roman" w:cs="Times New Roman"/>
          <w:b/>
          <w:bCs/>
          <w:iCs/>
          <w:color w:val="3B3B3B"/>
          <w:sz w:val="22"/>
          <w:bdr w:val="none" w:sz="0" w:space="0" w:color="auto" w:frame="1"/>
          <w:shd w:val="clear" w:color="auto" w:fill="FFFFFF"/>
          <w:lang w:val="sr-Cyrl-CS"/>
        </w:rPr>
        <w:t>За потребе утврђивања процењене вредности у поступку продаје проценитељ ће користити следеће методе:</w:t>
      </w:r>
    </w:p>
    <w:p w14:paraId="0D42AE96" w14:textId="77777777" w:rsidR="00445831" w:rsidRPr="00BA05BA" w:rsidRDefault="00676DD7" w:rsidP="00DC746D">
      <w:pPr>
        <w:numPr>
          <w:ilvl w:val="0"/>
          <w:numId w:val="2"/>
        </w:numPr>
        <w:spacing w:after="0" w:line="253" w:lineRule="atLeast"/>
        <w:ind w:right="-566"/>
        <w:jc w:val="both"/>
        <w:textAlignment w:val="baseline"/>
        <w:rPr>
          <w:rFonts w:eastAsia="Times New Roman" w:cs="Times New Roman"/>
          <w:color w:val="000000"/>
          <w:sz w:val="15"/>
          <w:szCs w:val="15"/>
          <w:bdr w:val="none" w:sz="0" w:space="0" w:color="auto" w:frame="1"/>
          <w:shd w:val="clear" w:color="auto" w:fill="FFFFFF"/>
        </w:rPr>
      </w:pPr>
      <w:r w:rsidRPr="00BA05BA">
        <w:rPr>
          <w:rFonts w:eastAsia="Times New Roman" w:cs="Times New Roman"/>
          <w:iCs/>
          <w:color w:val="000000"/>
          <w:sz w:val="22"/>
          <w:bdr w:val="none" w:sz="0" w:space="0" w:color="auto" w:frame="1"/>
          <w:shd w:val="clear" w:color="auto" w:fill="FFFFFF"/>
          <w:lang w:val="sr-Cyrl-CS"/>
        </w:rPr>
        <w:t>процену вредности имовине ликвидационом методом</w:t>
      </w:r>
    </w:p>
    <w:p w14:paraId="52305847" w14:textId="5C61A241" w:rsidR="00676DD7" w:rsidRPr="00BA05BA" w:rsidRDefault="00445831" w:rsidP="00DC746D">
      <w:pPr>
        <w:pStyle w:val="ListParagraph"/>
        <w:numPr>
          <w:ilvl w:val="0"/>
          <w:numId w:val="2"/>
        </w:numPr>
        <w:spacing w:after="0" w:line="253" w:lineRule="atLeast"/>
        <w:ind w:right="-566"/>
        <w:jc w:val="both"/>
        <w:textAlignment w:val="baseline"/>
        <w:rPr>
          <w:color w:val="3B3B3B"/>
          <w:sz w:val="15"/>
          <w:szCs w:val="15"/>
          <w:bdr w:val="none" w:sz="0" w:space="0" w:color="auto" w:frame="1"/>
          <w:shd w:val="clear" w:color="auto" w:fill="FFFFFF"/>
        </w:rPr>
      </w:pPr>
      <w:r w:rsidRPr="00BA05BA">
        <w:rPr>
          <w:iCs/>
          <w:color w:val="000000"/>
          <w:sz w:val="22"/>
          <w:bdr w:val="none" w:sz="0" w:space="0" w:color="auto" w:frame="1"/>
          <w:shd w:val="clear" w:color="auto" w:fill="FFFFFF"/>
          <w:lang w:val="sr-Cyrl-CS"/>
        </w:rPr>
        <w:t>процену вредности правног лица према методама које су у складу са Међународним стандардима</w:t>
      </w:r>
      <w:r w:rsidR="0012146D">
        <w:rPr>
          <w:iCs/>
          <w:color w:val="000000"/>
          <w:sz w:val="22"/>
          <w:bdr w:val="none" w:sz="0" w:space="0" w:color="auto" w:frame="1"/>
          <w:shd w:val="clear" w:color="auto" w:fill="FFFFFF"/>
          <w:lang w:val="sr-Cyrl-CS"/>
        </w:rPr>
        <w:t xml:space="preserve"> финансијског извештавања - МСФИ</w:t>
      </w:r>
      <w:r w:rsidRPr="00BA05BA">
        <w:rPr>
          <w:iCs/>
          <w:color w:val="000000"/>
          <w:sz w:val="22"/>
          <w:bdr w:val="none" w:sz="0" w:space="0" w:color="auto" w:frame="1"/>
          <w:shd w:val="clear" w:color="auto" w:fill="FFFFFF"/>
          <w:lang w:val="sr-Cyrl-CS"/>
        </w:rPr>
        <w:t>, којима се обезбеђује највећа вредност за повериоце.</w:t>
      </w:r>
      <w:r w:rsidR="00676DD7" w:rsidRPr="00BA05BA">
        <w:rPr>
          <w:iCs/>
          <w:color w:val="000000"/>
          <w:sz w:val="22"/>
          <w:bdr w:val="none" w:sz="0" w:space="0" w:color="auto" w:frame="1"/>
          <w:shd w:val="clear" w:color="auto" w:fill="FFFFFF"/>
          <w:lang w:val="sr-Cyrl-CS"/>
        </w:rPr>
        <w:t> </w:t>
      </w:r>
    </w:p>
    <w:p w14:paraId="23B786F1" w14:textId="77777777" w:rsidR="00676DD7" w:rsidRPr="00BA05BA" w:rsidRDefault="00676DD7" w:rsidP="00DC746D">
      <w:pPr>
        <w:spacing w:after="0" w:line="253" w:lineRule="atLeast"/>
        <w:ind w:right="-566"/>
        <w:jc w:val="both"/>
        <w:textAlignment w:val="baseline"/>
        <w:rPr>
          <w:rFonts w:eastAsia="Times New Roman" w:cs="Times New Roman"/>
          <w:color w:val="3B3B3B"/>
          <w:sz w:val="15"/>
          <w:szCs w:val="15"/>
          <w:bdr w:val="none" w:sz="0" w:space="0" w:color="auto" w:frame="1"/>
          <w:shd w:val="clear" w:color="auto" w:fill="FFFFFF"/>
        </w:rPr>
      </w:pPr>
      <w:r w:rsidRPr="00BA05BA">
        <w:rPr>
          <w:rFonts w:eastAsia="Times New Roman" w:cs="Times New Roman"/>
          <w:iCs/>
          <w:color w:val="000000"/>
          <w:sz w:val="22"/>
          <w:bdr w:val="none" w:sz="0" w:space="0" w:color="auto" w:frame="1"/>
          <w:shd w:val="clear" w:color="auto" w:fill="FFFFFF"/>
          <w:lang w:val="sr-Cyrl-CS"/>
        </w:rPr>
        <w:t>Проценитељ ће такође :</w:t>
      </w:r>
    </w:p>
    <w:p w14:paraId="52C09BA6" w14:textId="0FBE3AE3" w:rsidR="008C2881" w:rsidRPr="00770C39" w:rsidRDefault="008C2881" w:rsidP="00DC746D">
      <w:pPr>
        <w:numPr>
          <w:ilvl w:val="0"/>
          <w:numId w:val="4"/>
        </w:numPr>
        <w:spacing w:after="0" w:line="240" w:lineRule="auto"/>
        <w:ind w:right="-566"/>
        <w:jc w:val="both"/>
      </w:pPr>
      <w:proofErr w:type="spellStart"/>
      <w:r w:rsidRPr="008C2881">
        <w:rPr>
          <w:color w:val="000000"/>
          <w:sz w:val="22"/>
        </w:rPr>
        <w:t>процену</w:t>
      </w:r>
      <w:proofErr w:type="spellEnd"/>
      <w:r w:rsidRPr="008C2881">
        <w:rPr>
          <w:color w:val="000000"/>
          <w:sz w:val="22"/>
        </w:rPr>
        <w:t xml:space="preserve"> </w:t>
      </w:r>
      <w:r w:rsidR="005A0015">
        <w:rPr>
          <w:color w:val="000000"/>
          <w:sz w:val="22"/>
          <w:lang w:val="sr-Cyrl-RS"/>
        </w:rPr>
        <w:t>цели</w:t>
      </w:r>
      <w:proofErr w:type="spellStart"/>
      <w:r w:rsidRPr="008C2881">
        <w:rPr>
          <w:color w:val="000000"/>
          <w:sz w:val="22"/>
        </w:rPr>
        <w:t>сходности</w:t>
      </w:r>
      <w:proofErr w:type="spellEnd"/>
      <w:r w:rsidRPr="008C2881">
        <w:rPr>
          <w:color w:val="000000"/>
          <w:sz w:val="22"/>
        </w:rPr>
        <w:t xml:space="preserve"> </w:t>
      </w:r>
      <w:proofErr w:type="spellStart"/>
      <w:r w:rsidRPr="008C2881">
        <w:rPr>
          <w:color w:val="000000"/>
          <w:sz w:val="22"/>
        </w:rPr>
        <w:t>продаје</w:t>
      </w:r>
      <w:proofErr w:type="spellEnd"/>
      <w:r w:rsidRPr="008C2881">
        <w:rPr>
          <w:color w:val="000000"/>
          <w:sz w:val="22"/>
        </w:rPr>
        <w:t xml:space="preserve"> </w:t>
      </w:r>
      <w:proofErr w:type="spellStart"/>
      <w:r w:rsidRPr="008C2881">
        <w:rPr>
          <w:color w:val="000000"/>
          <w:sz w:val="22"/>
        </w:rPr>
        <w:t>стечајног</w:t>
      </w:r>
      <w:proofErr w:type="spellEnd"/>
      <w:r w:rsidRPr="008C2881">
        <w:rPr>
          <w:color w:val="000000"/>
          <w:sz w:val="22"/>
        </w:rPr>
        <w:t xml:space="preserve"> </w:t>
      </w:r>
      <w:proofErr w:type="spellStart"/>
      <w:r w:rsidRPr="008C2881">
        <w:rPr>
          <w:color w:val="000000"/>
          <w:sz w:val="22"/>
        </w:rPr>
        <w:t>дужника</w:t>
      </w:r>
      <w:proofErr w:type="spellEnd"/>
      <w:r w:rsidRPr="008C2881">
        <w:rPr>
          <w:color w:val="000000"/>
          <w:sz w:val="22"/>
        </w:rPr>
        <w:t xml:space="preserve"> </w:t>
      </w:r>
      <w:proofErr w:type="spellStart"/>
      <w:r w:rsidRPr="008C2881">
        <w:rPr>
          <w:color w:val="000000"/>
          <w:sz w:val="22"/>
        </w:rPr>
        <w:t>као</w:t>
      </w:r>
      <w:proofErr w:type="spellEnd"/>
      <w:r w:rsidRPr="008C2881">
        <w:rPr>
          <w:color w:val="000000"/>
          <w:sz w:val="22"/>
        </w:rPr>
        <w:t xml:space="preserve"> </w:t>
      </w:r>
      <w:proofErr w:type="spellStart"/>
      <w:r w:rsidRPr="008C2881">
        <w:rPr>
          <w:color w:val="000000"/>
          <w:sz w:val="22"/>
        </w:rPr>
        <w:t>правног</w:t>
      </w:r>
      <w:proofErr w:type="spellEnd"/>
      <w:r w:rsidRPr="008C2881">
        <w:rPr>
          <w:color w:val="000000"/>
          <w:sz w:val="22"/>
        </w:rPr>
        <w:t xml:space="preserve"> </w:t>
      </w:r>
      <w:proofErr w:type="spellStart"/>
      <w:r w:rsidRPr="008C2881">
        <w:rPr>
          <w:color w:val="000000"/>
          <w:sz w:val="22"/>
        </w:rPr>
        <w:t>лица</w:t>
      </w:r>
      <w:proofErr w:type="spellEnd"/>
      <w:r w:rsidR="005A0015">
        <w:rPr>
          <w:color w:val="000000"/>
          <w:sz w:val="22"/>
          <w:lang w:val="sr-Cyrl-RS"/>
        </w:rPr>
        <w:t xml:space="preserve"> у односу на</w:t>
      </w:r>
      <w:r w:rsidRPr="008C2881">
        <w:rPr>
          <w:color w:val="000000"/>
          <w:sz w:val="22"/>
        </w:rPr>
        <w:t xml:space="preserve"> </w:t>
      </w:r>
      <w:proofErr w:type="spellStart"/>
      <w:r w:rsidRPr="008C2881">
        <w:rPr>
          <w:color w:val="000000"/>
          <w:sz w:val="22"/>
        </w:rPr>
        <w:t>продај</w:t>
      </w:r>
      <w:proofErr w:type="spellEnd"/>
      <w:r w:rsidR="005A0015">
        <w:rPr>
          <w:color w:val="000000"/>
          <w:sz w:val="22"/>
          <w:lang w:val="sr-Cyrl-RS"/>
        </w:rPr>
        <w:t>у</w:t>
      </w:r>
      <w:r w:rsidRPr="008C2881">
        <w:rPr>
          <w:color w:val="000000"/>
          <w:sz w:val="22"/>
        </w:rPr>
        <w:t xml:space="preserve"> </w:t>
      </w:r>
      <w:proofErr w:type="spellStart"/>
      <w:r w:rsidRPr="008C2881">
        <w:rPr>
          <w:color w:val="000000"/>
          <w:sz w:val="22"/>
        </w:rPr>
        <w:t>стечајног</w:t>
      </w:r>
      <w:proofErr w:type="spellEnd"/>
      <w:r w:rsidRPr="008C2881">
        <w:rPr>
          <w:color w:val="000000"/>
          <w:sz w:val="22"/>
        </w:rPr>
        <w:t xml:space="preserve"> </w:t>
      </w:r>
      <w:proofErr w:type="spellStart"/>
      <w:r w:rsidRPr="008C2881">
        <w:rPr>
          <w:color w:val="000000"/>
          <w:sz w:val="22"/>
        </w:rPr>
        <w:t>дужника</w:t>
      </w:r>
      <w:proofErr w:type="spellEnd"/>
      <w:r w:rsidRPr="008C2881">
        <w:rPr>
          <w:color w:val="000000"/>
          <w:sz w:val="22"/>
        </w:rPr>
        <w:t xml:space="preserve"> у </w:t>
      </w:r>
      <w:proofErr w:type="spellStart"/>
      <w:r w:rsidRPr="008C2881">
        <w:rPr>
          <w:color w:val="000000"/>
          <w:sz w:val="22"/>
        </w:rPr>
        <w:t>деловима</w:t>
      </w:r>
      <w:proofErr w:type="spellEnd"/>
      <w:r w:rsidRPr="008C2881">
        <w:rPr>
          <w:color w:val="000000"/>
          <w:sz w:val="22"/>
        </w:rPr>
        <w:t xml:space="preserve"> ("</w:t>
      </w:r>
      <w:proofErr w:type="spellStart"/>
      <w:r w:rsidRPr="008C2881">
        <w:rPr>
          <w:color w:val="000000"/>
          <w:sz w:val="22"/>
        </w:rPr>
        <w:t>пакетима</w:t>
      </w:r>
      <w:proofErr w:type="spellEnd"/>
      <w:r w:rsidRPr="008C2881">
        <w:rPr>
          <w:color w:val="000000"/>
          <w:sz w:val="22"/>
        </w:rPr>
        <w:t xml:space="preserve">") </w:t>
      </w:r>
      <w:proofErr w:type="spellStart"/>
      <w:r w:rsidRPr="008C2881">
        <w:rPr>
          <w:color w:val="000000"/>
          <w:sz w:val="22"/>
        </w:rPr>
        <w:t>или</w:t>
      </w:r>
      <w:proofErr w:type="spellEnd"/>
      <w:r w:rsidRPr="008C2881">
        <w:rPr>
          <w:color w:val="000000"/>
          <w:sz w:val="22"/>
        </w:rPr>
        <w:t xml:space="preserve"> </w:t>
      </w:r>
      <w:proofErr w:type="spellStart"/>
      <w:r w:rsidRPr="008C2881">
        <w:rPr>
          <w:sz w:val="22"/>
        </w:rPr>
        <w:t>појединачне</w:t>
      </w:r>
      <w:proofErr w:type="spellEnd"/>
      <w:r w:rsidRPr="008C2881">
        <w:rPr>
          <w:sz w:val="22"/>
        </w:rPr>
        <w:t xml:space="preserve"> </w:t>
      </w:r>
      <w:proofErr w:type="spellStart"/>
      <w:r w:rsidRPr="008C2881">
        <w:rPr>
          <w:sz w:val="22"/>
        </w:rPr>
        <w:t>продаје</w:t>
      </w:r>
      <w:proofErr w:type="spellEnd"/>
      <w:r w:rsidRPr="008C2881">
        <w:rPr>
          <w:sz w:val="22"/>
        </w:rPr>
        <w:t xml:space="preserve"> </w:t>
      </w:r>
      <w:proofErr w:type="spellStart"/>
      <w:r w:rsidRPr="008C2881">
        <w:rPr>
          <w:sz w:val="22"/>
        </w:rPr>
        <w:t>имовине</w:t>
      </w:r>
      <w:proofErr w:type="spellEnd"/>
      <w:r w:rsidRPr="008C2881">
        <w:rPr>
          <w:sz w:val="22"/>
        </w:rPr>
        <w:t xml:space="preserve"> </w:t>
      </w:r>
      <w:proofErr w:type="spellStart"/>
      <w:r w:rsidRPr="008C2881">
        <w:rPr>
          <w:sz w:val="22"/>
        </w:rPr>
        <w:t>стечајног</w:t>
      </w:r>
      <w:proofErr w:type="spellEnd"/>
      <w:r w:rsidRPr="008C2881">
        <w:rPr>
          <w:sz w:val="22"/>
        </w:rPr>
        <w:t xml:space="preserve"> </w:t>
      </w:r>
      <w:proofErr w:type="spellStart"/>
      <w:r w:rsidRPr="008C2881">
        <w:rPr>
          <w:sz w:val="22"/>
        </w:rPr>
        <w:t>дужника</w:t>
      </w:r>
      <w:proofErr w:type="spellEnd"/>
      <w:r w:rsidRPr="008C2881">
        <w:rPr>
          <w:sz w:val="22"/>
        </w:rPr>
        <w:t>.</w:t>
      </w:r>
    </w:p>
    <w:p w14:paraId="42200FD0" w14:textId="77777777" w:rsidR="001E0340" w:rsidRPr="001E0340" w:rsidRDefault="001E0340" w:rsidP="00DC746D">
      <w:pPr>
        <w:spacing w:after="0" w:line="172" w:lineRule="atLeast"/>
        <w:ind w:right="-566"/>
        <w:jc w:val="both"/>
        <w:textAlignment w:val="baseline"/>
        <w:rPr>
          <w:rFonts w:eastAsia="Times New Roman" w:cs="Times New Roman"/>
          <w:iCs/>
          <w:color w:val="000000"/>
          <w:sz w:val="6"/>
          <w:szCs w:val="6"/>
          <w:bdr w:val="none" w:sz="0" w:space="0" w:color="auto" w:frame="1"/>
          <w:shd w:val="clear" w:color="auto" w:fill="FFFFFF"/>
          <w:lang w:val="sr-Cyrl-CS"/>
        </w:rPr>
      </w:pPr>
    </w:p>
    <w:p w14:paraId="630B769A" w14:textId="53B04A62" w:rsidR="001E0340" w:rsidRDefault="00676DD7" w:rsidP="00DC746D">
      <w:pPr>
        <w:spacing w:after="0" w:line="253" w:lineRule="atLeast"/>
        <w:ind w:left="714" w:right="-566" w:hanging="357"/>
        <w:jc w:val="both"/>
        <w:textAlignment w:val="baseline"/>
        <w:rPr>
          <w:rFonts w:eastAsia="Times New Roman" w:cs="Times New Roman"/>
          <w:iCs/>
          <w:sz w:val="22"/>
          <w:bdr w:val="none" w:sz="0" w:space="0" w:color="auto" w:frame="1"/>
          <w:shd w:val="clear" w:color="auto" w:fill="FFFFFF"/>
        </w:rPr>
      </w:pPr>
      <w:r w:rsidRPr="00BA05BA">
        <w:rPr>
          <w:rFonts w:eastAsia="Times New Roman" w:cs="Times New Roman"/>
          <w:color w:val="000000"/>
          <w:sz w:val="22"/>
          <w:bdr w:val="none" w:sz="0" w:space="0" w:color="auto" w:frame="1"/>
          <w:shd w:val="clear" w:color="auto" w:fill="FFFFFF"/>
          <w:lang w:val="ru-RU"/>
        </w:rPr>
        <w:t>·</w:t>
      </w:r>
      <w:r w:rsidRPr="00BA05BA">
        <w:rPr>
          <w:rFonts w:eastAsia="Times New Roman" w:cs="Times New Roman"/>
          <w:color w:val="000000"/>
          <w:sz w:val="14"/>
          <w:szCs w:val="14"/>
          <w:bdr w:val="none" w:sz="0" w:space="0" w:color="auto" w:frame="1"/>
          <w:shd w:val="clear" w:color="auto" w:fill="FFFFFF"/>
          <w:lang w:val="ru-RU"/>
        </w:rPr>
        <w:t>        </w:t>
      </w:r>
      <w:r w:rsidRPr="00BA05BA">
        <w:rPr>
          <w:rFonts w:eastAsia="Times New Roman" w:cs="Times New Roman"/>
          <w:iCs/>
          <w:color w:val="000000"/>
          <w:sz w:val="22"/>
          <w:bdr w:val="none" w:sz="0" w:space="0" w:color="auto" w:frame="1"/>
          <w:shd w:val="clear" w:color="auto" w:fill="FFFFFF"/>
          <w:lang w:val="sr-Cyrl-CS"/>
        </w:rPr>
        <w:t>утврдити учешће </w:t>
      </w:r>
      <w:r w:rsidRPr="00BA05BA">
        <w:rPr>
          <w:rFonts w:eastAsia="Times New Roman" w:cs="Times New Roman"/>
          <w:iCs/>
          <w:color w:val="000000"/>
          <w:sz w:val="22"/>
          <w:lang w:val="sr-Cyrl-CS"/>
        </w:rPr>
        <w:t> </w:t>
      </w:r>
      <w:r w:rsidRPr="00BA05BA">
        <w:rPr>
          <w:rFonts w:eastAsia="Times New Roman" w:cs="Times New Roman"/>
          <w:iCs/>
          <w:color w:val="000000"/>
          <w:sz w:val="22"/>
          <w:bdr w:val="none" w:sz="0" w:space="0" w:color="auto" w:frame="1"/>
          <w:shd w:val="clear" w:color="auto" w:fill="FFFFFF"/>
          <w:lang w:val="sr-Cyrl-CS"/>
        </w:rPr>
        <w:t xml:space="preserve">вредности процењене имовине на којој је конституисано </w:t>
      </w:r>
      <w:r w:rsidR="00FB5945">
        <w:rPr>
          <w:rFonts w:eastAsia="Times New Roman" w:cs="Times New Roman"/>
          <w:iCs/>
          <w:color w:val="000000"/>
          <w:sz w:val="22"/>
          <w:bdr w:val="none" w:sz="0" w:space="0" w:color="auto" w:frame="1"/>
          <w:shd w:val="clear" w:color="auto" w:fill="FFFFFF"/>
          <w:lang w:val="sr-Cyrl-RS"/>
        </w:rPr>
        <w:t>заложно</w:t>
      </w:r>
      <w:r w:rsidRPr="00BA05BA">
        <w:rPr>
          <w:rFonts w:eastAsia="Times New Roman" w:cs="Times New Roman"/>
          <w:iCs/>
          <w:color w:val="000000"/>
          <w:sz w:val="22"/>
          <w:bdr w:val="none" w:sz="0" w:space="0" w:color="auto" w:frame="1"/>
          <w:shd w:val="clear" w:color="auto" w:fill="FFFFFF"/>
          <w:lang w:val="sr-Cyrl-CS"/>
        </w:rPr>
        <w:t xml:space="preserve"> </w:t>
      </w:r>
      <w:r w:rsidRPr="00280E9F">
        <w:rPr>
          <w:rFonts w:eastAsia="Times New Roman" w:cs="Times New Roman"/>
          <w:iCs/>
          <w:sz w:val="22"/>
          <w:bdr w:val="none" w:sz="0" w:space="0" w:color="auto" w:frame="1"/>
          <w:shd w:val="clear" w:color="auto" w:fill="FFFFFF"/>
          <w:lang w:val="sr-Cyrl-CS"/>
        </w:rPr>
        <w:t>право, у односу на процену вредности правног лица (изражено у процентима)</w:t>
      </w:r>
      <w:r w:rsidRPr="00280E9F">
        <w:rPr>
          <w:rFonts w:eastAsia="Times New Roman" w:cs="Times New Roman"/>
          <w:iCs/>
          <w:sz w:val="22"/>
          <w:bdr w:val="none" w:sz="0" w:space="0" w:color="auto" w:frame="1"/>
          <w:shd w:val="clear" w:color="auto" w:fill="FFFFFF"/>
          <w:lang w:val="sr-Latn-CS"/>
        </w:rPr>
        <w:t>,</w:t>
      </w:r>
    </w:p>
    <w:p w14:paraId="49D1DC31" w14:textId="77777777" w:rsidR="001E0340" w:rsidRPr="001E0340" w:rsidRDefault="001E0340" w:rsidP="00DC746D">
      <w:pPr>
        <w:spacing w:after="0" w:line="253" w:lineRule="atLeast"/>
        <w:ind w:right="-566"/>
        <w:jc w:val="both"/>
        <w:textAlignment w:val="baseline"/>
        <w:rPr>
          <w:rFonts w:eastAsia="Times New Roman" w:cs="Times New Roman"/>
          <w:iCs/>
          <w:sz w:val="6"/>
          <w:szCs w:val="6"/>
          <w:bdr w:val="none" w:sz="0" w:space="0" w:color="auto" w:frame="1"/>
          <w:shd w:val="clear" w:color="auto" w:fill="FFFFFF"/>
        </w:rPr>
      </w:pPr>
    </w:p>
    <w:p w14:paraId="12F9335F" w14:textId="77777777" w:rsidR="00676DD7" w:rsidRPr="00B339E6" w:rsidRDefault="00676DD7" w:rsidP="00DC746D">
      <w:pPr>
        <w:spacing w:after="0" w:line="253" w:lineRule="atLeast"/>
        <w:ind w:left="709" w:right="-566" w:hanging="425"/>
        <w:jc w:val="both"/>
        <w:textAlignment w:val="baseline"/>
        <w:rPr>
          <w:rFonts w:eastAsia="Times New Roman" w:cs="Times New Roman"/>
          <w:color w:val="3B3B3B"/>
          <w:sz w:val="15"/>
          <w:szCs w:val="15"/>
          <w:bdr w:val="none" w:sz="0" w:space="0" w:color="auto" w:frame="1"/>
          <w:shd w:val="clear" w:color="auto" w:fill="FFFFFF"/>
        </w:rPr>
      </w:pPr>
      <w:r w:rsidRPr="00280E9F">
        <w:rPr>
          <w:rFonts w:eastAsia="Times New Roman" w:cs="Times New Roman"/>
          <w:sz w:val="22"/>
          <w:bdr w:val="none" w:sz="0" w:space="0" w:color="auto" w:frame="1"/>
          <w:shd w:val="clear" w:color="auto" w:fill="FFFFFF"/>
          <w:lang w:val="ru-RU"/>
        </w:rPr>
        <w:t>·</w:t>
      </w:r>
      <w:r w:rsidRPr="00280E9F">
        <w:rPr>
          <w:rFonts w:eastAsia="Times New Roman" w:cs="Times New Roman"/>
          <w:sz w:val="14"/>
          <w:szCs w:val="14"/>
          <w:bdr w:val="none" w:sz="0" w:space="0" w:color="auto" w:frame="1"/>
          <w:shd w:val="clear" w:color="auto" w:fill="FFFFFF"/>
          <w:lang w:val="ru-RU"/>
        </w:rPr>
        <w:t>         </w:t>
      </w:r>
      <w:r w:rsidRPr="00280E9F">
        <w:rPr>
          <w:rFonts w:eastAsia="Times New Roman" w:cs="Times New Roman"/>
          <w:sz w:val="14"/>
          <w:lang w:val="ru-RU"/>
        </w:rPr>
        <w:t> </w:t>
      </w:r>
      <w:r w:rsidRPr="00280E9F">
        <w:rPr>
          <w:rFonts w:eastAsia="Times New Roman" w:cs="Times New Roman"/>
          <w:iCs/>
          <w:sz w:val="22"/>
          <w:bdr w:val="none" w:sz="0" w:space="0" w:color="auto" w:frame="1"/>
          <w:shd w:val="clear" w:color="auto" w:fill="FFFFFF"/>
          <w:lang w:val="ru-RU"/>
        </w:rPr>
        <w:t>састав</w:t>
      </w:r>
      <w:r w:rsidRPr="00280E9F">
        <w:rPr>
          <w:rFonts w:eastAsia="Times New Roman" w:cs="Times New Roman"/>
          <w:iCs/>
          <w:sz w:val="22"/>
          <w:bdr w:val="none" w:sz="0" w:space="0" w:color="auto" w:frame="1"/>
          <w:shd w:val="clear" w:color="auto" w:fill="FFFFFF"/>
          <w:lang w:val="sr-Cyrl-CS"/>
        </w:rPr>
        <w:t>ити</w:t>
      </w:r>
      <w:r w:rsidRPr="00280E9F">
        <w:rPr>
          <w:rFonts w:eastAsia="Times New Roman" w:cs="Times New Roman"/>
          <w:iCs/>
          <w:sz w:val="22"/>
          <w:lang w:val="ru-RU"/>
        </w:rPr>
        <w:t> </w:t>
      </w:r>
      <w:r w:rsidRPr="00280E9F">
        <w:rPr>
          <w:rFonts w:eastAsia="Times New Roman" w:cs="Times New Roman"/>
          <w:iCs/>
          <w:sz w:val="22"/>
          <w:bdr w:val="none" w:sz="0" w:space="0" w:color="auto" w:frame="1"/>
          <w:shd w:val="clear" w:color="auto" w:fill="FFFFFF"/>
          <w:lang w:val="ru-RU"/>
        </w:rPr>
        <w:t>и достав</w:t>
      </w:r>
      <w:r w:rsidRPr="00280E9F">
        <w:rPr>
          <w:rFonts w:eastAsia="Times New Roman" w:cs="Times New Roman"/>
          <w:iCs/>
          <w:sz w:val="22"/>
          <w:bdr w:val="none" w:sz="0" w:space="0" w:color="auto" w:frame="1"/>
          <w:shd w:val="clear" w:color="auto" w:fill="FFFFFF"/>
          <w:lang w:val="sr-Cyrl-CS"/>
        </w:rPr>
        <w:t>ити</w:t>
      </w:r>
      <w:r w:rsidRPr="00280E9F">
        <w:rPr>
          <w:rFonts w:eastAsia="Times New Roman" w:cs="Times New Roman"/>
          <w:iCs/>
          <w:sz w:val="22"/>
          <w:lang w:val="ru-RU"/>
        </w:rPr>
        <w:t> </w:t>
      </w:r>
      <w:r w:rsidRPr="00280E9F">
        <w:rPr>
          <w:rFonts w:eastAsia="Times New Roman" w:cs="Times New Roman"/>
          <w:iCs/>
          <w:sz w:val="22"/>
          <w:bdr w:val="none" w:sz="0" w:space="0" w:color="auto" w:frame="1"/>
          <w:shd w:val="clear" w:color="auto" w:fill="FFFFFF"/>
          <w:lang w:val="ru-RU"/>
        </w:rPr>
        <w:t xml:space="preserve">правно </w:t>
      </w:r>
      <w:r w:rsidRPr="00B339E6">
        <w:rPr>
          <w:rFonts w:eastAsia="Times New Roman" w:cs="Times New Roman"/>
          <w:iCs/>
          <w:sz w:val="22"/>
          <w:bdr w:val="none" w:sz="0" w:space="0" w:color="auto" w:frame="1"/>
          <w:shd w:val="clear" w:color="auto" w:fill="FFFFFF"/>
          <w:lang w:val="ru-RU"/>
        </w:rPr>
        <w:t>мишљењ</w:t>
      </w:r>
      <w:r w:rsidRPr="00B339E6">
        <w:rPr>
          <w:rFonts w:eastAsia="Times New Roman" w:cs="Times New Roman"/>
          <w:iCs/>
          <w:sz w:val="22"/>
          <w:bdr w:val="none" w:sz="0" w:space="0" w:color="auto" w:frame="1"/>
          <w:shd w:val="clear" w:color="auto" w:fill="FFFFFF"/>
          <w:lang w:val="sr-Cyrl-CS"/>
        </w:rPr>
        <w:t>е</w:t>
      </w:r>
      <w:r w:rsidRPr="00B339E6">
        <w:rPr>
          <w:rFonts w:eastAsia="Times New Roman" w:cs="Times New Roman"/>
          <w:iCs/>
          <w:sz w:val="22"/>
          <w:lang w:val="ru-RU"/>
        </w:rPr>
        <w:t> </w:t>
      </w:r>
      <w:r w:rsidRPr="00B339E6">
        <w:rPr>
          <w:rFonts w:eastAsia="Times New Roman" w:cs="Times New Roman"/>
          <w:iCs/>
          <w:sz w:val="22"/>
          <w:bdr w:val="none" w:sz="0" w:space="0" w:color="auto" w:frame="1"/>
          <w:shd w:val="clear" w:color="auto" w:fill="FFFFFF"/>
          <w:lang w:val="ru-RU"/>
        </w:rPr>
        <w:t>у вези правног статуса имовине која је предмет процене, на основу прибављане документације</w:t>
      </w:r>
      <w:r w:rsidRPr="00B339E6">
        <w:rPr>
          <w:rFonts w:eastAsia="Times New Roman" w:cs="Times New Roman"/>
          <w:iCs/>
          <w:sz w:val="22"/>
          <w:bdr w:val="none" w:sz="0" w:space="0" w:color="auto" w:frame="1"/>
          <w:shd w:val="clear" w:color="auto" w:fill="FFFFFF"/>
          <w:lang w:val="sr-Cyrl-CS"/>
        </w:rPr>
        <w:t>, све ближе описано у нацрту уговора</w:t>
      </w:r>
      <w:r w:rsidRPr="00B339E6">
        <w:rPr>
          <w:rFonts w:eastAsia="Times New Roman" w:cs="Times New Roman"/>
          <w:iCs/>
          <w:color w:val="3B3B3B"/>
          <w:sz w:val="22"/>
          <w:bdr w:val="none" w:sz="0" w:space="0" w:color="auto" w:frame="1"/>
          <w:shd w:val="clear" w:color="auto" w:fill="FFFFFF"/>
          <w:lang w:val="sr-Cyrl-CS"/>
        </w:rPr>
        <w:t>.</w:t>
      </w:r>
    </w:p>
    <w:p w14:paraId="7D3488BE" w14:textId="77777777" w:rsidR="00676DD7" w:rsidRPr="00B339E6" w:rsidRDefault="00676DD7" w:rsidP="00DC746D">
      <w:pPr>
        <w:spacing w:after="0" w:line="253" w:lineRule="atLeast"/>
        <w:ind w:right="-566"/>
        <w:jc w:val="both"/>
        <w:textAlignment w:val="baseline"/>
        <w:rPr>
          <w:rFonts w:eastAsia="Times New Roman" w:cs="Times New Roman"/>
          <w:color w:val="3B3B3B"/>
          <w:sz w:val="15"/>
          <w:szCs w:val="15"/>
          <w:bdr w:val="none" w:sz="0" w:space="0" w:color="auto" w:frame="1"/>
          <w:shd w:val="clear" w:color="auto" w:fill="FFFFFF"/>
        </w:rPr>
      </w:pPr>
      <w:r w:rsidRPr="00B339E6">
        <w:rPr>
          <w:rFonts w:eastAsia="Times New Roman" w:cs="Times New Roman"/>
          <w:b/>
          <w:bCs/>
          <w:i/>
          <w:iCs/>
          <w:color w:val="3B3B3B"/>
          <w:sz w:val="22"/>
          <w:bdr w:val="none" w:sz="0" w:space="0" w:color="auto" w:frame="1"/>
          <w:shd w:val="clear" w:color="auto" w:fill="FFFFFF"/>
          <w:lang w:val="sr-Cyrl-CS"/>
        </w:rPr>
        <w:t> </w:t>
      </w:r>
    </w:p>
    <w:p w14:paraId="636EDAEE" w14:textId="77777777" w:rsidR="00676DD7" w:rsidRPr="00B339E6" w:rsidRDefault="00676DD7" w:rsidP="00DC746D">
      <w:pPr>
        <w:spacing w:after="0" w:line="253" w:lineRule="atLeast"/>
        <w:ind w:right="-566"/>
        <w:jc w:val="both"/>
        <w:textAlignment w:val="baseline"/>
        <w:rPr>
          <w:rFonts w:eastAsia="Times New Roman" w:cs="Times New Roman"/>
          <w:sz w:val="15"/>
          <w:szCs w:val="15"/>
          <w:bdr w:val="none" w:sz="0" w:space="0" w:color="auto" w:frame="1"/>
          <w:shd w:val="clear" w:color="auto" w:fill="FFFFFF"/>
        </w:rPr>
      </w:pPr>
      <w:r w:rsidRPr="00B339E6">
        <w:rPr>
          <w:rFonts w:eastAsia="Times New Roman" w:cs="Times New Roman"/>
          <w:b/>
          <w:bCs/>
          <w:iCs/>
          <w:sz w:val="22"/>
          <w:bdr w:val="none" w:sz="0" w:space="0" w:color="auto" w:frame="1"/>
          <w:shd w:val="clear" w:color="auto" w:fill="FFFFFF"/>
        </w:rPr>
        <w:t>O</w:t>
      </w:r>
      <w:r w:rsidRPr="00B339E6">
        <w:rPr>
          <w:rFonts w:eastAsia="Times New Roman" w:cs="Times New Roman"/>
          <w:b/>
          <w:bCs/>
          <w:iCs/>
          <w:sz w:val="22"/>
          <w:bdr w:val="none" w:sz="0" w:space="0" w:color="auto" w:frame="1"/>
          <w:shd w:val="clear" w:color="auto" w:fill="FFFFFF"/>
          <w:lang w:val="sr-Cyrl-CS"/>
        </w:rPr>
        <w:t>дабир најбољег понуђача ће извршити одбор поверилаца у роковима прописаним Националним стандардом</w:t>
      </w:r>
      <w:r w:rsidRPr="00B339E6">
        <w:rPr>
          <w:rFonts w:eastAsia="Times New Roman" w:cs="Times New Roman"/>
          <w:b/>
          <w:bCs/>
          <w:sz w:val="22"/>
          <w:lang w:val="sr-Cyrl-CS"/>
        </w:rPr>
        <w:t> </w:t>
      </w:r>
      <w:r w:rsidRPr="00B339E6">
        <w:rPr>
          <w:rFonts w:eastAsia="Times New Roman" w:cs="Times New Roman"/>
          <w:b/>
          <w:bCs/>
          <w:iCs/>
          <w:sz w:val="22"/>
          <w:bdr w:val="none" w:sz="0" w:space="0" w:color="auto" w:frame="1"/>
          <w:shd w:val="clear" w:color="auto" w:fill="FFFFFF"/>
          <w:lang w:val="sr-Cyrl-CS"/>
        </w:rPr>
        <w:t>о начину и поступку уновчења имовине стечајног дужника</w:t>
      </w:r>
      <w:r w:rsidRPr="00B339E6">
        <w:rPr>
          <w:rFonts w:eastAsia="Times New Roman" w:cs="Times New Roman"/>
          <w:sz w:val="22"/>
          <w:bdr w:val="none" w:sz="0" w:space="0" w:color="auto" w:frame="1"/>
          <w:shd w:val="clear" w:color="auto" w:fill="FFFFFF"/>
          <w:lang w:val="sr-Cyrl-CS"/>
        </w:rPr>
        <w:t>. У случају да одбор поверилаца не донесе одлуку у прописаном року, избор понуђача ће извршити стечајни управник.</w:t>
      </w:r>
    </w:p>
    <w:p w14:paraId="2ED1CAAF" w14:textId="77777777" w:rsidR="00676DD7" w:rsidRPr="00B339E6" w:rsidRDefault="00676DD7" w:rsidP="00DC746D">
      <w:pPr>
        <w:spacing w:after="0" w:line="253" w:lineRule="atLeast"/>
        <w:ind w:right="-566"/>
        <w:jc w:val="both"/>
        <w:textAlignment w:val="baseline"/>
        <w:rPr>
          <w:rFonts w:eastAsia="Times New Roman" w:cs="Times New Roman"/>
          <w:color w:val="3B3B3B"/>
          <w:sz w:val="15"/>
          <w:szCs w:val="15"/>
          <w:bdr w:val="none" w:sz="0" w:space="0" w:color="auto" w:frame="1"/>
          <w:shd w:val="clear" w:color="auto" w:fill="FFFFFF"/>
        </w:rPr>
      </w:pPr>
      <w:r w:rsidRPr="00B339E6">
        <w:rPr>
          <w:rFonts w:eastAsia="Times New Roman" w:cs="Times New Roman"/>
          <w:i/>
          <w:iCs/>
          <w:color w:val="000000"/>
          <w:sz w:val="22"/>
          <w:bdr w:val="none" w:sz="0" w:space="0" w:color="auto" w:frame="1"/>
          <w:shd w:val="clear" w:color="auto" w:fill="FFFFFF"/>
          <w:lang w:val="ru-RU"/>
        </w:rPr>
        <w:t> </w:t>
      </w:r>
    </w:p>
    <w:p w14:paraId="41595678" w14:textId="279C3B1A" w:rsidR="00676DD7" w:rsidRPr="00BA05BA" w:rsidRDefault="00676DD7" w:rsidP="00DC746D">
      <w:pPr>
        <w:spacing w:after="0" w:line="253" w:lineRule="atLeast"/>
        <w:ind w:right="-566"/>
        <w:jc w:val="both"/>
        <w:textAlignment w:val="baseline"/>
        <w:rPr>
          <w:rFonts w:eastAsia="Times New Roman" w:cs="Times New Roman"/>
          <w:color w:val="3B3B3B"/>
          <w:sz w:val="15"/>
          <w:szCs w:val="15"/>
          <w:bdr w:val="none" w:sz="0" w:space="0" w:color="auto" w:frame="1"/>
          <w:shd w:val="clear" w:color="auto" w:fill="FFFFFF"/>
        </w:rPr>
      </w:pPr>
      <w:r w:rsidRPr="00B339E6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CS"/>
        </w:rPr>
        <w:t>Заинтересовани понуђачи, односно њихови овлашћени представници, могу добити детаљније информације за израду понуде, као и интегрални текст позива са свим предвиђеним условима</w:t>
      </w:r>
      <w:r w:rsidRPr="00BA05BA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CS"/>
        </w:rPr>
        <w:t xml:space="preserve"> на адреси</w:t>
      </w:r>
      <w:r w:rsidR="00336529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 xml:space="preserve"> </w:t>
      </w:r>
      <w:r w:rsidR="00465200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RS"/>
        </w:rPr>
        <w:t xml:space="preserve"> стечајног управника</w:t>
      </w:r>
      <w:r w:rsidRPr="00BA05BA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CS"/>
        </w:rPr>
        <w:t xml:space="preserve">: </w:t>
      </w:r>
      <w:r w:rsidR="00465200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CS"/>
        </w:rPr>
        <w:t>Београд</w:t>
      </w:r>
      <w:r w:rsidRPr="00BA05BA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CS"/>
        </w:rPr>
        <w:t xml:space="preserve">, </w:t>
      </w:r>
      <w:r w:rsidR="00445831" w:rsidRPr="00BA05BA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CS"/>
        </w:rPr>
        <w:t>ул</w:t>
      </w:r>
      <w:r w:rsidR="00465200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CS"/>
        </w:rPr>
        <w:t>. Бранкова</w:t>
      </w:r>
      <w:r w:rsidR="00445831" w:rsidRPr="00BA05BA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CS"/>
        </w:rPr>
        <w:t xml:space="preserve"> бр.</w:t>
      </w:r>
      <w:r w:rsidR="00465200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CS"/>
        </w:rPr>
        <w:t>28/4</w:t>
      </w:r>
      <w:r w:rsidRPr="00BA05BA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CS"/>
        </w:rPr>
        <w:t>, сваког радног дана од</w:t>
      </w:r>
      <w:r w:rsidRPr="00BA05BA">
        <w:rPr>
          <w:rFonts w:eastAsia="Times New Roman" w:cs="Times New Roman"/>
          <w:color w:val="3B3B3B"/>
          <w:sz w:val="22"/>
          <w:lang w:val="sr-Cyrl-CS"/>
        </w:rPr>
        <w:t> </w:t>
      </w:r>
      <w:r w:rsidRPr="00BA05BA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</w:rPr>
        <w:t>8</w:t>
      </w:r>
      <w:r w:rsidRPr="00BA05BA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Latn-CS"/>
        </w:rPr>
        <w:t>.00</w:t>
      </w:r>
      <w:r w:rsidR="00064566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RS"/>
        </w:rPr>
        <w:t xml:space="preserve"> </w:t>
      </w:r>
      <w:r w:rsidRPr="00BA05BA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CS"/>
        </w:rPr>
        <w:t>до</w:t>
      </w:r>
      <w:r w:rsidRPr="00BA05BA">
        <w:rPr>
          <w:rFonts w:eastAsia="Times New Roman" w:cs="Times New Roman"/>
          <w:color w:val="3B3B3B"/>
          <w:sz w:val="22"/>
          <w:lang w:val="sr-Cyrl-CS"/>
        </w:rPr>
        <w:t> </w:t>
      </w:r>
      <w:r w:rsidRPr="00BA05BA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Latn-CS"/>
        </w:rPr>
        <w:t>1</w:t>
      </w:r>
      <w:r w:rsidR="00465200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RS"/>
        </w:rPr>
        <w:t>4</w:t>
      </w:r>
      <w:r w:rsidRPr="00BA05BA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Latn-CS"/>
        </w:rPr>
        <w:t>.00</w:t>
      </w:r>
      <w:r w:rsidRPr="00BA05BA">
        <w:rPr>
          <w:rFonts w:eastAsia="Times New Roman" w:cs="Times New Roman"/>
          <w:color w:val="3B3B3B"/>
          <w:sz w:val="22"/>
          <w:lang w:val="sr-Latn-CS"/>
        </w:rPr>
        <w:t> </w:t>
      </w:r>
      <w:r w:rsidRPr="00BA05BA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CS"/>
        </w:rPr>
        <w:t>часова, или путем</w:t>
      </w:r>
      <w:r w:rsidRPr="00BA05BA">
        <w:rPr>
          <w:rFonts w:eastAsia="Times New Roman" w:cs="Times New Roman"/>
          <w:color w:val="3B3B3B"/>
          <w:sz w:val="22"/>
          <w:lang w:val="sr-Cyrl-CS"/>
        </w:rPr>
        <w:t> </w:t>
      </w:r>
      <w:r w:rsidRPr="00BA05BA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Latn-CS"/>
        </w:rPr>
        <w:t>e-mail</w:t>
      </w:r>
      <w:r w:rsidRPr="00BA05BA">
        <w:rPr>
          <w:rFonts w:eastAsia="Times New Roman" w:cs="Times New Roman"/>
          <w:color w:val="3B3B3B"/>
          <w:sz w:val="22"/>
          <w:lang w:val="sr-Latn-CS"/>
        </w:rPr>
        <w:t> </w:t>
      </w:r>
      <w:r w:rsidRPr="00BA05BA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CS"/>
        </w:rPr>
        <w:t>адресе</w:t>
      </w:r>
      <w:r w:rsidRPr="00BA21E0">
        <w:rPr>
          <w:rFonts w:eastAsia="Times New Roman" w:cs="Times New Roman"/>
          <w:color w:val="3B3B3B"/>
          <w:sz w:val="22"/>
          <w:lang w:val="sr-Cyrl-CS"/>
        </w:rPr>
        <w:t> </w:t>
      </w:r>
      <w:r w:rsidR="000139CA" w:rsidRPr="00FB5945">
        <w:rPr>
          <w:rFonts w:eastAsia="Times New Roman" w:cs="Times New Roman"/>
          <w:b/>
          <w:bCs/>
          <w:color w:val="3B3B3B"/>
          <w:sz w:val="22"/>
          <w:u w:val="single"/>
          <w:lang w:val="sr-Latn-RS"/>
        </w:rPr>
        <w:t>euromont1@yahoo.com</w:t>
      </w:r>
    </w:p>
    <w:p w14:paraId="1B570A98" w14:textId="77777777" w:rsidR="00676DD7" w:rsidRPr="00BA05BA" w:rsidRDefault="00676DD7" w:rsidP="00DC746D">
      <w:pPr>
        <w:spacing w:after="0" w:line="253" w:lineRule="atLeast"/>
        <w:ind w:right="-566"/>
        <w:textAlignment w:val="baseline"/>
        <w:rPr>
          <w:rFonts w:eastAsia="Times New Roman" w:cs="Times New Roman"/>
          <w:color w:val="3B3B3B"/>
          <w:sz w:val="15"/>
          <w:szCs w:val="15"/>
          <w:bdr w:val="none" w:sz="0" w:space="0" w:color="auto" w:frame="1"/>
          <w:shd w:val="clear" w:color="auto" w:fill="FFFFFF"/>
        </w:rPr>
      </w:pPr>
      <w:r w:rsidRPr="00BA05BA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ru-RU"/>
        </w:rPr>
        <w:t> </w:t>
      </w:r>
    </w:p>
    <w:p w14:paraId="753E2A41" w14:textId="585CF357" w:rsidR="00676DD7" w:rsidRPr="00FB5945" w:rsidRDefault="00676DD7" w:rsidP="00DC746D">
      <w:pPr>
        <w:spacing w:after="0" w:line="253" w:lineRule="atLeast"/>
        <w:ind w:right="-566"/>
        <w:jc w:val="both"/>
        <w:textAlignment w:val="baseline"/>
        <w:rPr>
          <w:rFonts w:eastAsia="Times New Roman" w:cs="Times New Roman"/>
          <w:color w:val="3B3B3B"/>
          <w:sz w:val="15"/>
          <w:szCs w:val="15"/>
          <w:bdr w:val="none" w:sz="0" w:space="0" w:color="auto" w:frame="1"/>
          <w:shd w:val="clear" w:color="auto" w:fill="FFFFFF"/>
          <w:lang w:val="sr-Latn-RS"/>
        </w:rPr>
      </w:pPr>
      <w:r w:rsidRPr="00BA05BA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CS"/>
        </w:rPr>
        <w:t xml:space="preserve">Понуде за вршење услуга процене </w:t>
      </w:r>
      <w:proofErr w:type="spellStart"/>
      <w:r w:rsidRPr="00BA05BA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CS"/>
        </w:rPr>
        <w:t>мо</w:t>
      </w:r>
      <w:r w:rsidRPr="00BA05BA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Latn-CS"/>
        </w:rPr>
        <w:t>гу</w:t>
      </w:r>
      <w:proofErr w:type="spellEnd"/>
      <w:r w:rsidRPr="00BA05BA">
        <w:rPr>
          <w:rFonts w:eastAsia="Times New Roman" w:cs="Times New Roman"/>
          <w:color w:val="3B3B3B"/>
          <w:sz w:val="22"/>
          <w:lang w:val="sr-Cyrl-CS"/>
        </w:rPr>
        <w:t> </w:t>
      </w:r>
      <w:r w:rsidRPr="00BA05BA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CS"/>
        </w:rPr>
        <w:t>се предати у року од 10 дана од дана објављивања огласа на адрес</w:t>
      </w:r>
      <w:r w:rsidR="00F32F06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CS"/>
        </w:rPr>
        <w:t>у</w:t>
      </w:r>
      <w:r w:rsidR="009F75A0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CS"/>
        </w:rPr>
        <w:t xml:space="preserve">: </w:t>
      </w:r>
      <w:r w:rsidR="00FB5945" w:rsidRPr="00FB5945">
        <w:rPr>
          <w:rStyle w:val="Bodytext2"/>
          <w:b/>
          <w:bCs/>
          <w:sz w:val="24"/>
          <w:szCs w:val="24"/>
          <w:lang w:val="sr-Latn-RS"/>
        </w:rPr>
        <w:t xml:space="preserve"> </w:t>
      </w:r>
      <w:r w:rsidR="00FB5945" w:rsidRPr="00FB5945">
        <w:rPr>
          <w:rStyle w:val="Bodytext2"/>
          <w:b/>
          <w:bCs/>
          <w:sz w:val="24"/>
          <w:szCs w:val="24"/>
          <w:u w:val="single"/>
          <w:lang w:val="sr-Latn-RS"/>
        </w:rPr>
        <w:t>DAN HOLDINGS DOO</w:t>
      </w:r>
      <w:r w:rsidR="00FB5945" w:rsidRPr="00FB5945">
        <w:rPr>
          <w:rFonts w:cs="Times New Roman"/>
          <w:b/>
          <w:sz w:val="20"/>
          <w:szCs w:val="20"/>
          <w:u w:val="single"/>
        </w:rPr>
        <w:t xml:space="preserve">– у </w:t>
      </w:r>
      <w:proofErr w:type="spellStart"/>
      <w:r w:rsidR="00FB5945" w:rsidRPr="00FB5945">
        <w:rPr>
          <w:rFonts w:cs="Times New Roman"/>
          <w:b/>
          <w:sz w:val="20"/>
          <w:szCs w:val="20"/>
          <w:u w:val="single"/>
        </w:rPr>
        <w:t>стечају</w:t>
      </w:r>
      <w:proofErr w:type="spellEnd"/>
      <w:r w:rsidR="00FB5945" w:rsidRPr="00FB5945">
        <w:rPr>
          <w:rFonts w:cs="Times New Roman"/>
          <w:b/>
          <w:sz w:val="20"/>
          <w:szCs w:val="20"/>
          <w:u w:val="single"/>
          <w:lang w:val="sr-Cyrl-RS"/>
        </w:rPr>
        <w:t xml:space="preserve"> </w:t>
      </w:r>
      <w:r w:rsidR="00FB5945" w:rsidRPr="00FB5945">
        <w:rPr>
          <w:rFonts w:eastAsia="Times New Roman" w:cs="Times New Roman"/>
          <w:color w:val="3B3B3B"/>
          <w:sz w:val="22"/>
          <w:u w:val="single"/>
          <w:bdr w:val="none" w:sz="0" w:space="0" w:color="auto" w:frame="1"/>
          <w:shd w:val="clear" w:color="auto" w:fill="FFFFFF"/>
          <w:lang w:val="sr-Cyrl-CS"/>
        </w:rPr>
        <w:t xml:space="preserve"> Београд, улица Бранкова</w:t>
      </w:r>
      <w:r w:rsidR="00FB5945">
        <w:rPr>
          <w:rFonts w:eastAsia="Times New Roman" w:cs="Times New Roman"/>
          <w:color w:val="3B3B3B"/>
          <w:sz w:val="22"/>
          <w:u w:val="single"/>
          <w:bdr w:val="none" w:sz="0" w:space="0" w:color="auto" w:frame="1"/>
          <w:shd w:val="clear" w:color="auto" w:fill="FFFFFF"/>
          <w:lang w:val="sr-Latn-RS"/>
        </w:rPr>
        <w:t xml:space="preserve"> 28/4</w:t>
      </w:r>
    </w:p>
    <w:p w14:paraId="6CE7F2ED" w14:textId="77777777" w:rsidR="00676DD7" w:rsidRPr="00BA05BA" w:rsidRDefault="00676DD7" w:rsidP="00DC746D">
      <w:pPr>
        <w:spacing w:after="0" w:line="253" w:lineRule="atLeast"/>
        <w:ind w:right="-566"/>
        <w:jc w:val="both"/>
        <w:textAlignment w:val="baseline"/>
        <w:rPr>
          <w:rFonts w:eastAsia="Times New Roman" w:cs="Times New Roman"/>
          <w:color w:val="3B3B3B"/>
          <w:sz w:val="15"/>
          <w:szCs w:val="15"/>
          <w:bdr w:val="none" w:sz="0" w:space="0" w:color="auto" w:frame="1"/>
          <w:shd w:val="clear" w:color="auto" w:fill="FFFFFF"/>
        </w:rPr>
      </w:pPr>
      <w:r w:rsidRPr="00BA05BA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CS"/>
        </w:rPr>
        <w:t> </w:t>
      </w:r>
    </w:p>
    <w:p w14:paraId="195F5CEB" w14:textId="37DD6621" w:rsidR="00676DD7" w:rsidRPr="00BA05BA" w:rsidRDefault="00676DD7" w:rsidP="00DC746D">
      <w:pPr>
        <w:spacing w:after="0" w:line="253" w:lineRule="atLeast"/>
        <w:ind w:right="-566"/>
        <w:jc w:val="both"/>
        <w:textAlignment w:val="baseline"/>
        <w:rPr>
          <w:rFonts w:eastAsia="Times New Roman" w:cs="Times New Roman"/>
          <w:color w:val="3B3B3B"/>
          <w:sz w:val="15"/>
          <w:szCs w:val="15"/>
          <w:bdr w:val="none" w:sz="0" w:space="0" w:color="auto" w:frame="1"/>
          <w:shd w:val="clear" w:color="auto" w:fill="FFFFFF"/>
        </w:rPr>
      </w:pPr>
      <w:r w:rsidRPr="00BA05BA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CS"/>
        </w:rPr>
        <w:t xml:space="preserve">Контакт </w:t>
      </w:r>
      <w:r w:rsidR="00DC746D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CS"/>
        </w:rPr>
        <w:t>особа</w:t>
      </w:r>
      <w:r w:rsidR="00336529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CS"/>
        </w:rPr>
        <w:t xml:space="preserve">: </w:t>
      </w:r>
      <w:r w:rsidRPr="00BA05BA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CS"/>
        </w:rPr>
        <w:t xml:space="preserve"> стечајни управник</w:t>
      </w:r>
      <w:r w:rsidR="000800CF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Latn-RS"/>
        </w:rPr>
        <w:t xml:space="preserve"> </w:t>
      </w:r>
      <w:r w:rsidR="000139CA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RS"/>
        </w:rPr>
        <w:t xml:space="preserve">Милорад </w:t>
      </w:r>
      <w:proofErr w:type="spellStart"/>
      <w:r w:rsidR="000139CA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RS"/>
        </w:rPr>
        <w:t>Срдановић</w:t>
      </w:r>
      <w:proofErr w:type="spellEnd"/>
      <w:r w:rsidR="00B339E6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CS"/>
        </w:rPr>
        <w:t>,</w:t>
      </w:r>
      <w:r w:rsidR="00336529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CS"/>
        </w:rPr>
        <w:t xml:space="preserve"> </w:t>
      </w:r>
      <w:r w:rsidR="00336529" w:rsidRPr="00336529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CS"/>
        </w:rPr>
        <w:t xml:space="preserve"> </w:t>
      </w:r>
      <w:r w:rsidR="00336529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CS"/>
        </w:rPr>
        <w:t>телефон</w:t>
      </w:r>
      <w:r w:rsidR="00336529" w:rsidRPr="00BA05BA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CS"/>
        </w:rPr>
        <w:t xml:space="preserve"> </w:t>
      </w:r>
      <w:r w:rsidRPr="00BA05BA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CS"/>
        </w:rPr>
        <w:t>06</w:t>
      </w:r>
      <w:r w:rsidR="000139CA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CS"/>
        </w:rPr>
        <w:t>2</w:t>
      </w:r>
      <w:r w:rsidR="00445831" w:rsidRPr="00BA05BA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CS"/>
        </w:rPr>
        <w:t>/</w:t>
      </w:r>
      <w:r w:rsidR="000139CA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Cyrl-CS"/>
        </w:rPr>
        <w:t>44 34 31</w:t>
      </w:r>
      <w:r w:rsidRPr="00BA05BA">
        <w:rPr>
          <w:rFonts w:eastAsia="Times New Roman" w:cs="Times New Roman"/>
          <w:color w:val="3B3B3B"/>
          <w:sz w:val="22"/>
          <w:bdr w:val="none" w:sz="0" w:space="0" w:color="auto" w:frame="1"/>
          <w:shd w:val="clear" w:color="auto" w:fill="FFFFFF"/>
          <w:lang w:val="sr-Latn-CS"/>
        </w:rPr>
        <w:t>.</w:t>
      </w:r>
    </w:p>
    <w:p w14:paraId="7A7C6FB8" w14:textId="77777777" w:rsidR="007A5339" w:rsidRDefault="007A5339" w:rsidP="00DC746D">
      <w:pPr>
        <w:ind w:right="-566"/>
      </w:pPr>
    </w:p>
    <w:sectPr w:rsidR="007A5339" w:rsidSect="004219AE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51C85"/>
    <w:multiLevelType w:val="hybridMultilevel"/>
    <w:tmpl w:val="4BBE34B2"/>
    <w:lvl w:ilvl="0" w:tplc="345658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33AB4"/>
    <w:multiLevelType w:val="hybridMultilevel"/>
    <w:tmpl w:val="6FF6B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5A6914">
      <w:numFmt w:val="bullet"/>
      <w:lvlText w:val="·"/>
      <w:lvlJc w:val="left"/>
      <w:pPr>
        <w:ind w:left="1440" w:hanging="360"/>
      </w:pPr>
      <w:rPr>
        <w:rFonts w:ascii="inherit" w:eastAsia="Times New Roman" w:hAnsi="inherit" w:cs="Open Sans" w:hint="default"/>
        <w:color w:val="000000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3333E"/>
    <w:multiLevelType w:val="multilevel"/>
    <w:tmpl w:val="3B8E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A34EBA"/>
    <w:multiLevelType w:val="hybridMultilevel"/>
    <w:tmpl w:val="F94ED6C0"/>
    <w:lvl w:ilvl="0" w:tplc="D7FC7A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D7"/>
    <w:rsid w:val="000139CA"/>
    <w:rsid w:val="00052C87"/>
    <w:rsid w:val="00064566"/>
    <w:rsid w:val="000800CF"/>
    <w:rsid w:val="0012146D"/>
    <w:rsid w:val="001C7CE8"/>
    <w:rsid w:val="001E0340"/>
    <w:rsid w:val="00220B3A"/>
    <w:rsid w:val="00280E9F"/>
    <w:rsid w:val="00325EE9"/>
    <w:rsid w:val="00336529"/>
    <w:rsid w:val="003C61F9"/>
    <w:rsid w:val="004219AE"/>
    <w:rsid w:val="00445831"/>
    <w:rsid w:val="00465200"/>
    <w:rsid w:val="004B15C3"/>
    <w:rsid w:val="004E391A"/>
    <w:rsid w:val="00514943"/>
    <w:rsid w:val="005A0015"/>
    <w:rsid w:val="006466D9"/>
    <w:rsid w:val="00676DD7"/>
    <w:rsid w:val="00694D3A"/>
    <w:rsid w:val="0069512B"/>
    <w:rsid w:val="006B0FB8"/>
    <w:rsid w:val="00764408"/>
    <w:rsid w:val="007A5339"/>
    <w:rsid w:val="007A6C19"/>
    <w:rsid w:val="00802317"/>
    <w:rsid w:val="008C2881"/>
    <w:rsid w:val="00951C46"/>
    <w:rsid w:val="009967C0"/>
    <w:rsid w:val="009F75A0"/>
    <w:rsid w:val="00A2525A"/>
    <w:rsid w:val="00A962CA"/>
    <w:rsid w:val="00A97EB6"/>
    <w:rsid w:val="00B339E6"/>
    <w:rsid w:val="00BA05BA"/>
    <w:rsid w:val="00BA21E0"/>
    <w:rsid w:val="00BB669E"/>
    <w:rsid w:val="00BF0E98"/>
    <w:rsid w:val="00C83AF8"/>
    <w:rsid w:val="00CC3958"/>
    <w:rsid w:val="00D77FAF"/>
    <w:rsid w:val="00DC746D"/>
    <w:rsid w:val="00E3151A"/>
    <w:rsid w:val="00EE0E11"/>
    <w:rsid w:val="00F32F06"/>
    <w:rsid w:val="00FB5945"/>
    <w:rsid w:val="00FD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461A"/>
  <w15:docId w15:val="{46E8F9CA-D32E-4849-BCC7-26DECAF5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76DD7"/>
  </w:style>
  <w:style w:type="paragraph" w:styleId="ListParagraph">
    <w:name w:val="List Paragraph"/>
    <w:basedOn w:val="Normal"/>
    <w:uiPriority w:val="34"/>
    <w:qFormat/>
    <w:rsid w:val="00676D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676DD7"/>
    <w:rPr>
      <w:color w:val="0000FF"/>
      <w:u w:val="single"/>
    </w:rPr>
  </w:style>
  <w:style w:type="character" w:customStyle="1" w:styleId="Bodytext3">
    <w:name w:val="Body text (3)_"/>
    <w:basedOn w:val="DefaultParagraphFont"/>
    <w:link w:val="Bodytext31"/>
    <w:uiPriority w:val="99"/>
    <w:locked/>
    <w:rsid w:val="00445831"/>
    <w:rPr>
      <w:rFonts w:cs="Times New Roman"/>
      <w:b/>
      <w:bCs/>
      <w:sz w:val="18"/>
      <w:szCs w:val="18"/>
      <w:shd w:val="clear" w:color="auto" w:fill="FFFFFF"/>
    </w:rPr>
  </w:style>
  <w:style w:type="character" w:customStyle="1" w:styleId="Bodytext3NotBold">
    <w:name w:val="Body text (3) + Not Bold"/>
    <w:basedOn w:val="Bodytext3"/>
    <w:uiPriority w:val="99"/>
    <w:rsid w:val="00445831"/>
    <w:rPr>
      <w:rFonts w:cs="Times New Roman"/>
      <w:b/>
      <w:bCs/>
      <w:sz w:val="18"/>
      <w:szCs w:val="18"/>
      <w:shd w:val="clear" w:color="auto" w:fill="FFFFFF"/>
    </w:rPr>
  </w:style>
  <w:style w:type="character" w:customStyle="1" w:styleId="Bodytext2">
    <w:name w:val="Body text (2)"/>
    <w:basedOn w:val="DefaultParagraphFont"/>
    <w:rsid w:val="00445831"/>
    <w:rPr>
      <w:rFonts w:ascii="Times New Roman" w:hAnsi="Times New Roman" w:cs="Times New Roman"/>
      <w:sz w:val="18"/>
      <w:szCs w:val="18"/>
      <w:u w:val="none"/>
    </w:rPr>
  </w:style>
  <w:style w:type="paragraph" w:customStyle="1" w:styleId="Bodytext31">
    <w:name w:val="Body text (3)1"/>
    <w:basedOn w:val="Normal"/>
    <w:link w:val="Bodytext3"/>
    <w:uiPriority w:val="99"/>
    <w:rsid w:val="00445831"/>
    <w:pPr>
      <w:widowControl w:val="0"/>
      <w:shd w:val="clear" w:color="auto" w:fill="FFFFFF"/>
      <w:spacing w:after="180" w:line="206" w:lineRule="exact"/>
      <w:ind w:hanging="360"/>
      <w:jc w:val="center"/>
    </w:pPr>
    <w:rPr>
      <w:rFonts w:cs="Times New Roman"/>
      <w:b/>
      <w:bCs/>
      <w:sz w:val="18"/>
      <w:szCs w:val="18"/>
    </w:rPr>
  </w:style>
  <w:style w:type="paragraph" w:styleId="NoSpacing">
    <w:name w:val="No Spacing"/>
    <w:uiPriority w:val="1"/>
    <w:qFormat/>
    <w:rsid w:val="0044583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Cs w:val="24"/>
      <w:lang w:val="sr-Cyrl-CS" w:eastAsia="sr-Cyrl-CS"/>
    </w:rPr>
  </w:style>
  <w:style w:type="character" w:styleId="UnresolvedMention">
    <w:name w:val="Unresolved Mention"/>
    <w:basedOn w:val="DefaultParagraphFont"/>
    <w:uiPriority w:val="99"/>
    <w:semiHidden/>
    <w:unhideWhenUsed/>
    <w:rsid w:val="001C7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Miso</cp:lastModifiedBy>
  <cp:revision>7</cp:revision>
  <cp:lastPrinted>2020-11-03T11:51:00Z</cp:lastPrinted>
  <dcterms:created xsi:type="dcterms:W3CDTF">2023-02-22T09:24:00Z</dcterms:created>
  <dcterms:modified xsi:type="dcterms:W3CDTF">2026-03-10T08:53:00Z</dcterms:modified>
</cp:coreProperties>
</file>