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B9" w:rsidRPr="00E75E87" w:rsidRDefault="00D904B9" w:rsidP="005E3917">
      <w:pPr>
        <w:tabs>
          <w:tab w:val="left" w:pos="4860"/>
          <w:tab w:val="left" w:pos="6300"/>
        </w:tabs>
        <w:spacing w:after="0"/>
        <w:ind w:right="3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стечају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("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РС",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104/2009, 99/2011 -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, 71/2012</w:t>
      </w:r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одлука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УС,</w:t>
      </w:r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83/2014,</w:t>
      </w:r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113/2017,</w:t>
      </w:r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44/2018 и 95/2018) и у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Националним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стандардом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5 о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начину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поступку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уновчења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имовине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стечајног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дужника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стечајни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управник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поступку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стечаја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стечајним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дужником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917" w:rsidRPr="0077600F">
        <w:rPr>
          <w:rFonts w:ascii="Times New Roman" w:hAnsi="Times New Roman"/>
          <w:sz w:val="24"/>
          <w:szCs w:val="24"/>
        </w:rPr>
        <w:t>PREDUZEĆE ZA INŽENJERING, PROJEKTOVANJE I KONSALTING ELGRA VISION DOO SUBOTICA</w:t>
      </w:r>
      <w:r w:rsidR="005E3917">
        <w:rPr>
          <w:rFonts w:ascii="Times New Roman" w:hAnsi="Times New Roman"/>
          <w:sz w:val="24"/>
          <w:szCs w:val="24"/>
        </w:rPr>
        <w:t>- U STEČAJU</w:t>
      </w: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3917">
        <w:rPr>
          <w:rFonts w:ascii="Times New Roman" w:eastAsia="Times New Roman" w:hAnsi="Times New Roman" w:cs="Times New Roman"/>
          <w:color w:val="000000"/>
          <w:sz w:val="24"/>
          <w:szCs w:val="24"/>
        </w:rPr>
        <w:t>Суботица</w:t>
      </w:r>
      <w:proofErr w:type="spellEnd"/>
      <w:r w:rsidR="006E5177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E3917">
        <w:rPr>
          <w:rFonts w:ascii="Times New Roman" w:hAnsi="Times New Roman" w:cs="Times New Roman"/>
          <w:sz w:val="24"/>
          <w:szCs w:val="24"/>
          <w:lang w:val="ru-RU"/>
        </w:rPr>
        <w:t>Ђуре Ђаковића 1А</w:t>
      </w:r>
      <w:r w:rsidR="00E75E8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75E87" w:rsidRPr="00E75E87">
        <w:rPr>
          <w:rFonts w:ascii="Times New Roman" w:hAnsi="Times New Roman" w:cs="Times New Roman"/>
          <w:sz w:val="24"/>
          <w:szCs w:val="24"/>
          <w:lang w:val="ru-RU"/>
        </w:rPr>
        <w:t xml:space="preserve">матични број: </w:t>
      </w:r>
      <w:r w:rsidR="005E3917" w:rsidRPr="0077600F">
        <w:rPr>
          <w:rFonts w:ascii="Times New Roman" w:hAnsi="Times New Roman"/>
          <w:sz w:val="24"/>
          <w:szCs w:val="24"/>
          <w:lang w:val="ru-RU"/>
        </w:rPr>
        <w:t>20191627</w:t>
      </w:r>
      <w:r w:rsidR="005E391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објављује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75E87" w:rsidRPr="00AA6161" w:rsidRDefault="00E75E87" w:rsidP="00A102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5177" w:rsidRPr="005D0D90" w:rsidRDefault="006E5177" w:rsidP="00AA6161">
      <w:pPr>
        <w:jc w:val="center"/>
        <w:rPr>
          <w:rFonts w:ascii="Times New Roman" w:hAnsi="Times New Roman" w:cs="Times New Roman"/>
          <w:sz w:val="24"/>
          <w:szCs w:val="24"/>
        </w:rPr>
      </w:pPr>
      <w:r w:rsidRPr="00AA6161">
        <w:rPr>
          <w:rFonts w:ascii="Times New Roman" w:hAnsi="Times New Roman" w:cs="Times New Roman"/>
          <w:sz w:val="24"/>
          <w:szCs w:val="24"/>
        </w:rPr>
        <w:t xml:space="preserve">ПОЗИВ </w:t>
      </w:r>
      <w:r w:rsidR="0098604C" w:rsidRPr="00AA6161">
        <w:rPr>
          <w:rFonts w:ascii="Times New Roman" w:hAnsi="Times New Roman" w:cs="Times New Roman"/>
          <w:sz w:val="24"/>
          <w:szCs w:val="24"/>
        </w:rPr>
        <w:t>ЗА ДОСТАВЉАЊЕ ПОНУДЕ</w:t>
      </w:r>
      <w:r w:rsidRPr="00AA6161">
        <w:rPr>
          <w:rFonts w:ascii="Times New Roman" w:hAnsi="Times New Roman" w:cs="Times New Roman"/>
          <w:sz w:val="24"/>
          <w:szCs w:val="24"/>
        </w:rPr>
        <w:t xml:space="preserve"> ЗА </w:t>
      </w:r>
      <w:r w:rsidR="0098604C" w:rsidRPr="00AA6161">
        <w:rPr>
          <w:rFonts w:ascii="Times New Roman" w:hAnsi="Times New Roman" w:cs="Times New Roman"/>
          <w:sz w:val="24"/>
          <w:szCs w:val="24"/>
        </w:rPr>
        <w:t>ИЗРАДУ</w:t>
      </w:r>
      <w:r w:rsidRPr="00AA6161">
        <w:rPr>
          <w:rFonts w:ascii="Times New Roman" w:hAnsi="Times New Roman" w:cs="Times New Roman"/>
          <w:sz w:val="24"/>
          <w:szCs w:val="24"/>
        </w:rPr>
        <w:t xml:space="preserve"> ПРОЦЕНЕ ВРЕДНОСТИ </w:t>
      </w:r>
      <w:r w:rsidR="00E75E87">
        <w:rPr>
          <w:rFonts w:ascii="Times New Roman" w:hAnsi="Times New Roman" w:cs="Times New Roman"/>
          <w:sz w:val="24"/>
          <w:szCs w:val="24"/>
        </w:rPr>
        <w:t xml:space="preserve">ИМОВИНЕ СТЕЧАЈНОГ ДУЖНИКА И </w:t>
      </w:r>
      <w:r w:rsidRPr="00E75E87">
        <w:rPr>
          <w:rFonts w:ascii="Times New Roman" w:hAnsi="Times New Roman" w:cs="Times New Roman"/>
          <w:sz w:val="24"/>
          <w:szCs w:val="24"/>
        </w:rPr>
        <w:t xml:space="preserve">СТЕЧАЈНОГ </w:t>
      </w:r>
      <w:r w:rsidR="00AA6161" w:rsidRPr="00E75E87">
        <w:rPr>
          <w:rFonts w:ascii="Times New Roman" w:hAnsi="Times New Roman" w:cs="Times New Roman"/>
          <w:sz w:val="24"/>
          <w:szCs w:val="24"/>
        </w:rPr>
        <w:t>ДУЖНИКА</w:t>
      </w:r>
      <w:r w:rsidR="005D0D90" w:rsidRPr="00E75E87">
        <w:rPr>
          <w:rFonts w:ascii="Times New Roman" w:hAnsi="Times New Roman" w:cs="Times New Roman"/>
          <w:sz w:val="24"/>
          <w:szCs w:val="24"/>
        </w:rPr>
        <w:t xml:space="preserve"> КАО ПРАВНОГ ЛИЦА</w:t>
      </w:r>
    </w:p>
    <w:p w:rsidR="009D5214" w:rsidRPr="00E75E87" w:rsidRDefault="009D5214" w:rsidP="00A102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4B9" w:rsidRPr="00AA6161" w:rsidRDefault="00275131" w:rsidP="00C337FA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УВОД</w:t>
      </w:r>
    </w:p>
    <w:p w:rsidR="006E5177" w:rsidRPr="005E3917" w:rsidRDefault="00D904B9" w:rsidP="00A1027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Решењем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Привредног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суда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2C4811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Суботици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E75E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135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24</w:t>
      </w:r>
      <w:r w:rsidR="00E75E87">
        <w:rPr>
          <w:rFonts w:ascii="Times New Roman" w:eastAsia="Times New Roman" w:hAnsi="Times New Roman" w:cs="Times New Roman"/>
          <w:color w:val="000000"/>
          <w:sz w:val="24"/>
          <w:szCs w:val="24"/>
        </w:rPr>
        <w:t>/2025</w:t>
      </w:r>
      <w:r w:rsidR="00A1027D" w:rsidRPr="00191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135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25.06</w:t>
      </w:r>
      <w:r w:rsidR="00E75E87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отворен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стечајни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поступак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стечајним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дужником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1355" w:rsidRPr="0077600F">
        <w:rPr>
          <w:rFonts w:ascii="Times New Roman" w:hAnsi="Times New Roman"/>
          <w:sz w:val="24"/>
          <w:szCs w:val="24"/>
        </w:rPr>
        <w:t>PREDUZEĆE ZA INŽENJERING, PROJEKTOVANJE I KONSALTING ELGRA VISION DOO SUBOTICA</w:t>
      </w:r>
      <w:r w:rsidR="00191355">
        <w:rPr>
          <w:rFonts w:ascii="Times New Roman" w:hAnsi="Times New Roman"/>
          <w:sz w:val="24"/>
          <w:szCs w:val="24"/>
        </w:rPr>
        <w:t>- U STEČAJU</w:t>
      </w:r>
      <w:r w:rsidR="009D5214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6E5177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Решењем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5177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Привредног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5177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суда</w:t>
      </w:r>
      <w:proofErr w:type="spellEnd"/>
      <w:r w:rsidR="006E5177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5E87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5E3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</w:t>
      </w:r>
      <w:r w:rsidR="00E75E87">
        <w:rPr>
          <w:rFonts w:ascii="Times New Roman" w:eastAsia="Times New Roman" w:hAnsi="Times New Roman" w:cs="Times New Roman"/>
          <w:color w:val="000000"/>
          <w:sz w:val="24"/>
          <w:szCs w:val="24"/>
        </w:rPr>
        <w:t>/2025</w:t>
      </w:r>
      <w:r w:rsidR="009D5214" w:rsidRPr="00AA6161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 xml:space="preserve"> </w:t>
      </w:r>
      <w:proofErr w:type="spellStart"/>
      <w:r w:rsidR="006E5177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6E5177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135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25.09.</w:t>
      </w:r>
      <w:r w:rsidR="00E75E87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="006E5177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75E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87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="006E5177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5177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одређено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5177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5177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банкротство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5177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стечајног</w:t>
      </w:r>
      <w:proofErr w:type="spellEnd"/>
      <w:r w:rsidR="00A1027D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3917">
        <w:rPr>
          <w:rFonts w:ascii="Times New Roman" w:eastAsia="Times New Roman" w:hAnsi="Times New Roman" w:cs="Times New Roman"/>
          <w:color w:val="000000"/>
          <w:sz w:val="24"/>
          <w:szCs w:val="24"/>
        </w:rPr>
        <w:t>дужника</w:t>
      </w:r>
      <w:proofErr w:type="spellEnd"/>
      <w:r w:rsidR="005E3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904B9" w:rsidRPr="00AA6161" w:rsidRDefault="00275131" w:rsidP="00C337FA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СВРХА ПРОЦЕНЕ</w:t>
      </w:r>
    </w:p>
    <w:p w:rsidR="00D904B9" w:rsidRPr="00AA6161" w:rsidRDefault="00D904B9" w:rsidP="00A102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Сврха</w:t>
      </w:r>
      <w:proofErr w:type="spellEnd"/>
      <w:r w:rsidR="008C3D80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процене</w:t>
      </w:r>
      <w:proofErr w:type="spellEnd"/>
      <w:r w:rsidR="008C3D80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="008C3D80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="008C3D80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="008C3D80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утврди</w:t>
      </w:r>
      <w:proofErr w:type="spellEnd"/>
      <w:r w:rsidR="002C4811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4811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вредност</w:t>
      </w:r>
      <w:proofErr w:type="spellEnd"/>
      <w:r w:rsidR="002C4811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87">
        <w:rPr>
          <w:rFonts w:ascii="Times New Roman" w:eastAsia="Times New Roman" w:hAnsi="Times New Roman" w:cs="Times New Roman"/>
          <w:color w:val="000000"/>
          <w:sz w:val="24"/>
          <w:szCs w:val="24"/>
        </w:rPr>
        <w:t>имовине</w:t>
      </w:r>
      <w:proofErr w:type="spellEnd"/>
      <w:r w:rsidR="00E75E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4811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стечајног</w:t>
      </w:r>
      <w:proofErr w:type="spellEnd"/>
      <w:r w:rsidR="002C4811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4811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дужника</w:t>
      </w:r>
      <w:proofErr w:type="spellEnd"/>
      <w:r w:rsidR="00E75E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E75E87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стечајног</w:t>
      </w:r>
      <w:proofErr w:type="spellEnd"/>
      <w:r w:rsidR="00E75E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5E87">
        <w:rPr>
          <w:rFonts w:ascii="Times New Roman" w:eastAsia="Times New Roman" w:hAnsi="Times New Roman" w:cs="Times New Roman"/>
          <w:color w:val="000000"/>
          <w:sz w:val="24"/>
          <w:szCs w:val="24"/>
        </w:rPr>
        <w:t>дужника</w:t>
      </w:r>
      <w:proofErr w:type="spellEnd"/>
      <w:r w:rsidR="00E75E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0D90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="005D0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0D9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правног</w:t>
      </w:r>
      <w:proofErr w:type="spellEnd"/>
      <w:r w:rsidR="005D0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0D90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Стечајни</w:t>
      </w:r>
      <w:proofErr w:type="spellEnd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управник</w:t>
      </w:r>
      <w:proofErr w:type="spellEnd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чланом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132.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процену</w:t>
      </w:r>
      <w:proofErr w:type="spellEnd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доставити</w:t>
      </w:r>
      <w:proofErr w:type="spellEnd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суду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одбору</w:t>
      </w:r>
      <w:proofErr w:type="spellEnd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поверилаца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сваком</w:t>
      </w:r>
      <w:proofErr w:type="spellEnd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разлучном</w:t>
      </w:r>
      <w:proofErr w:type="spellEnd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заложном</w:t>
      </w:r>
      <w:proofErr w:type="spellEnd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повериоцу</w:t>
      </w:r>
      <w:proofErr w:type="spellEnd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="001579D0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разлучно</w:t>
      </w:r>
      <w:proofErr w:type="spellEnd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заложно</w:t>
      </w:r>
      <w:proofErr w:type="spellEnd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имовини</w:t>
      </w:r>
      <w:proofErr w:type="spellEnd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 w:rsidR="002B35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47AB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процене</w:t>
      </w:r>
      <w:proofErr w:type="spellEnd"/>
      <w:r w:rsidR="003347AB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3347AB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продаје</w:t>
      </w:r>
      <w:proofErr w:type="spellEnd"/>
      <w:r w:rsidR="003347AB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04B9" w:rsidRPr="00AA6161" w:rsidRDefault="003347AB" w:rsidP="00C337FA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ИЗВЕШТАЈ О ПРОЦЕНИ</w:t>
      </w:r>
    </w:p>
    <w:p w:rsidR="00D904B9" w:rsidRPr="00AA6161" w:rsidRDefault="00D904B9" w:rsidP="00A102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Проценитељ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дужан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завршетку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процене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достави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Извештај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процени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оригинална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примерка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писаној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електронској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морати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садржи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следеће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904B9" w:rsidRPr="00AA6161" w:rsidRDefault="00D904B9" w:rsidP="00A1027D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Прецизно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означен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дефиницију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вредности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уз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опис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47AB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коришћења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процени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904B9" w:rsidRPr="002267E7" w:rsidRDefault="00D904B9" w:rsidP="00A1027D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Закључак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процењеној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вредности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>имовине</w:t>
      </w:r>
      <w:proofErr w:type="spellEnd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стечајног</w:t>
      </w:r>
      <w:proofErr w:type="spellEnd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>дужника</w:t>
      </w:r>
      <w:proofErr w:type="spellEnd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стечајног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дужника</w:t>
      </w:r>
      <w:proofErr w:type="spellEnd"/>
      <w:r w:rsidR="005D0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0D90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="005D0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0D9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правног</w:t>
      </w:r>
      <w:proofErr w:type="spellEnd"/>
      <w:r w:rsidR="005D0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0D90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процене</w:t>
      </w:r>
      <w:proofErr w:type="spellEnd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целоисходности</w:t>
      </w:r>
      <w:proofErr w:type="spellEnd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продаје </w:t>
      </w:r>
      <w:proofErr w:type="spellStart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стечајног</w:t>
      </w:r>
      <w:proofErr w:type="spellEnd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>дужника</w:t>
      </w:r>
      <w:proofErr w:type="spellEnd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правног</w:t>
      </w:r>
      <w:proofErr w:type="spellEnd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односу</w:t>
      </w:r>
      <w:proofErr w:type="spellEnd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продају</w:t>
      </w:r>
      <w:proofErr w:type="spellEnd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>имовине</w:t>
      </w:r>
      <w:proofErr w:type="spellEnd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стечајног</w:t>
      </w:r>
      <w:proofErr w:type="spellEnd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>дужника</w:t>
      </w:r>
      <w:proofErr w:type="spellEnd"/>
      <w:r w:rsidR="00226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2267E7">
        <w:rPr>
          <w:rFonts w:ascii="Verdana" w:hAnsi="Verdana"/>
          <w:color w:val="333333"/>
          <w:sz w:val="14"/>
          <w:szCs w:val="14"/>
          <w:shd w:val="clear" w:color="auto" w:fill="FFFFFF"/>
        </w:rPr>
        <w:t xml:space="preserve"> </w:t>
      </w:r>
    </w:p>
    <w:p w:rsidR="002267E7" w:rsidRPr="00AA6161" w:rsidRDefault="002267E7" w:rsidP="002267E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Закључак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процењеној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вредности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имовине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разлучног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одређивање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одговарајућег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купопродајне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цене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којем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разлучни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поверилац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приоритетног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намирења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чланом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133.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12.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стечају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67E7" w:rsidRDefault="002267E7" w:rsidP="002267E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</w:p>
    <w:p w:rsidR="00572FBD" w:rsidRDefault="00572FBD" w:rsidP="002267E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</w:p>
    <w:p w:rsidR="00572FBD" w:rsidRDefault="00572FBD" w:rsidP="002267E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</w:p>
    <w:p w:rsidR="00572FBD" w:rsidRPr="00572FBD" w:rsidRDefault="00572FBD" w:rsidP="002267E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</w:p>
    <w:p w:rsidR="005D0D90" w:rsidRDefault="005D0D90" w:rsidP="00C337FA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04B9" w:rsidRPr="00AA6161" w:rsidRDefault="003347AB" w:rsidP="00C337FA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 </w:t>
      </w:r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ПРОЦЕНЕ</w:t>
      </w:r>
    </w:p>
    <w:p w:rsidR="00D904B9" w:rsidRPr="00AA6161" w:rsidRDefault="00D904B9" w:rsidP="00A102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процене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прописан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стечају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Националним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стандардом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МРС.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Понуђачи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дужни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опишу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методе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намеравају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користе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својој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процени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D90" w:rsidRDefault="00D904B9" w:rsidP="00BD270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Националним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стандардом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47AB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 w:rsidR="003347AB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. 5</w:t>
      </w:r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којем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утврђивање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процењене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вредности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врши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Међународним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стандардима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финансијског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извештавања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04B9" w:rsidRPr="00AA6161" w:rsidRDefault="003347AB" w:rsidP="00C337FA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ИНФОРМАЦИЈЕ ЗА ПОНУЂАЧЕ</w:t>
      </w:r>
    </w:p>
    <w:p w:rsidR="00281EF7" w:rsidRDefault="00FF155A" w:rsidP="00DA4C6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Имовину</w:t>
      </w:r>
      <w:proofErr w:type="spellEnd"/>
      <w:r w:rsidR="003E3BEC" w:rsidRPr="00FF1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FF155A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стечајног</w:t>
      </w:r>
      <w:proofErr w:type="spellEnd"/>
      <w:r w:rsidR="003E3BEC" w:rsidRPr="00FF1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FF155A">
        <w:rPr>
          <w:rFonts w:ascii="Times New Roman" w:eastAsia="Times New Roman" w:hAnsi="Times New Roman" w:cs="Times New Roman"/>
          <w:color w:val="000000"/>
          <w:sz w:val="24"/>
          <w:szCs w:val="24"/>
        </w:rPr>
        <w:t>дужника</w:t>
      </w:r>
      <w:proofErr w:type="spellEnd"/>
      <w:r w:rsidR="00DA4C66" w:rsidRPr="00FF1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2773" w:rsidRPr="00FF155A">
        <w:rPr>
          <w:rFonts w:ascii="Times New Roman" w:eastAsia="Times New Roman" w:hAnsi="Times New Roman" w:cs="Times New Roman"/>
          <w:color w:val="000000"/>
          <w:sz w:val="24"/>
          <w:szCs w:val="24"/>
        </w:rPr>
        <w:t>чини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A39EE" w:rsidRPr="00E71439" w:rsidRDefault="005A39EE" w:rsidP="005A39EE">
      <w:pPr>
        <w:pStyle w:val="Listaszerbekezds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71439">
        <w:rPr>
          <w:rFonts w:ascii="Times New Roman" w:eastAsia="Times New Roman" w:hAnsi="Times New Roman" w:cs="Times New Roman"/>
          <w:i/>
          <w:color w:val="000000"/>
          <w:sz w:val="24"/>
          <w:szCs w:val="24"/>
          <w:lang/>
        </w:rPr>
        <w:t>НЕПОКРЕТНА ИМОВИНА</w:t>
      </w:r>
    </w:p>
    <w:tbl>
      <w:tblPr>
        <w:tblW w:w="7664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6105"/>
        <w:gridCol w:w="1559"/>
      </w:tblGrid>
      <w:tr w:rsidR="005A39EE" w:rsidRPr="005A39EE" w:rsidTr="00E71439">
        <w:trPr>
          <w:trHeight w:val="312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9EE" w:rsidRPr="005A39EE" w:rsidRDefault="005A39EE" w:rsidP="005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A3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</w:t>
            </w:r>
            <w:proofErr w:type="spellEnd"/>
            <w:r w:rsidRPr="005A3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A3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Бр.парцеле</w:t>
            </w:r>
            <w:proofErr w:type="spellEnd"/>
          </w:p>
        </w:tc>
      </w:tr>
      <w:tr w:rsidR="005A39EE" w:rsidRPr="005A39EE" w:rsidTr="00E71439">
        <w:trPr>
          <w:trHeight w:val="312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ПОСЛОВНА ЗГРАДА-КАНЦЕЛАРИЈЕ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sz w:val="24"/>
                <w:szCs w:val="24"/>
              </w:rPr>
              <w:t>1314/5</w:t>
            </w:r>
          </w:p>
        </w:tc>
      </w:tr>
      <w:tr w:rsidR="005A39EE" w:rsidRPr="005A39EE" w:rsidTr="00E71439">
        <w:trPr>
          <w:trHeight w:val="312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ПОСЛОВНА ЗГРАДА-МАГАЦИН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9EE" w:rsidRPr="005A39EE" w:rsidTr="00E71439">
        <w:trPr>
          <w:trHeight w:val="312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БР.3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sz w:val="24"/>
                <w:szCs w:val="24"/>
              </w:rPr>
              <w:t>1314/1</w:t>
            </w:r>
          </w:p>
        </w:tc>
      </w:tr>
      <w:tr w:rsidR="005A39EE" w:rsidRPr="005A39EE" w:rsidTr="00E71439">
        <w:trPr>
          <w:trHeight w:val="624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ПОСЛОВНА ЗГРАДА- МЕХАНИЧАРСКА РАДИОНИЦА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9EE" w:rsidRPr="005A39EE" w:rsidTr="00E71439">
        <w:trPr>
          <w:trHeight w:val="312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ПОРОДИЧНА СТАМБЕНА ЗГРАДА (М)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sz w:val="24"/>
                <w:szCs w:val="24"/>
              </w:rPr>
              <w:t>1313/12</w:t>
            </w:r>
          </w:p>
        </w:tc>
      </w:tr>
      <w:tr w:rsidR="005A39EE" w:rsidRPr="005A39EE" w:rsidTr="00E71439">
        <w:trPr>
          <w:trHeight w:val="624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ПОСЛОВНА ЗГРАДА - МАГАЦИН СА ПРОСТОРИЈОМ ЗА РАДНИКЕ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9EE" w:rsidRPr="005A39EE" w:rsidTr="00E71439">
        <w:trPr>
          <w:trHeight w:val="312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ЊИВА 5.КЛАСЕ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9EE" w:rsidRPr="005A39EE" w:rsidTr="00E71439">
        <w:trPr>
          <w:trHeight w:val="312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СТАМБЕНО-ПОСЛОВНА ЗГРАДА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sz w:val="24"/>
                <w:szCs w:val="24"/>
              </w:rPr>
              <w:t>1314/6</w:t>
            </w:r>
          </w:p>
        </w:tc>
      </w:tr>
      <w:tr w:rsidR="005A39EE" w:rsidRPr="005A39EE" w:rsidTr="00E71439">
        <w:trPr>
          <w:trHeight w:val="312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ПОРОДИЧНА СТАМБЕНА ЗГРАДА (В)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9EE" w:rsidRPr="005A39EE" w:rsidTr="00E71439">
        <w:trPr>
          <w:trHeight w:val="312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ЊИВА 3.КЛАСЕ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9EE" w:rsidRPr="005A39EE" w:rsidTr="00E71439">
        <w:trPr>
          <w:trHeight w:val="312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ЊИВА 3. КЛАСЕ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sz w:val="24"/>
                <w:szCs w:val="24"/>
              </w:rPr>
              <w:t>1315/11</w:t>
            </w:r>
          </w:p>
        </w:tc>
      </w:tr>
      <w:tr w:rsidR="005A39EE" w:rsidRPr="005A39EE" w:rsidTr="00E71439">
        <w:trPr>
          <w:trHeight w:val="312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ЊИВА 3.КЛАСЕ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sz w:val="24"/>
                <w:szCs w:val="24"/>
              </w:rPr>
              <w:t>1314/4</w:t>
            </w:r>
          </w:p>
        </w:tc>
      </w:tr>
      <w:tr w:rsidR="005A39EE" w:rsidRPr="005A39EE" w:rsidTr="00E71439">
        <w:trPr>
          <w:trHeight w:val="312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ХАЛА БР.1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sz w:val="24"/>
                <w:szCs w:val="24"/>
              </w:rPr>
              <w:t>1315/18,19,20</w:t>
            </w:r>
          </w:p>
        </w:tc>
      </w:tr>
      <w:tr w:rsidR="005A39EE" w:rsidRPr="005A39EE" w:rsidTr="00E71439">
        <w:trPr>
          <w:trHeight w:val="312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ХАЛА БР.2.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sz w:val="24"/>
                <w:szCs w:val="24"/>
              </w:rPr>
              <w:t>1315/21,22,23</w:t>
            </w:r>
          </w:p>
        </w:tc>
      </w:tr>
      <w:tr w:rsidR="005A39EE" w:rsidRPr="005A39EE" w:rsidTr="00E71439">
        <w:trPr>
          <w:trHeight w:val="312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ХАЛА БР.3.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sz w:val="24"/>
                <w:szCs w:val="24"/>
              </w:rPr>
              <w:t>1315/18,19,20</w:t>
            </w:r>
          </w:p>
        </w:tc>
      </w:tr>
      <w:tr w:rsidR="005A39EE" w:rsidRPr="005A39EE" w:rsidTr="00E71439">
        <w:trPr>
          <w:trHeight w:val="312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ХАЛА БР. 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sz w:val="24"/>
                <w:szCs w:val="24"/>
              </w:rPr>
              <w:t>1315/20,21</w:t>
            </w:r>
          </w:p>
        </w:tc>
      </w:tr>
      <w:tr w:rsidR="005A39EE" w:rsidRPr="005A39EE" w:rsidTr="00E71439">
        <w:trPr>
          <w:trHeight w:val="312"/>
        </w:trPr>
        <w:tc>
          <w:tcPr>
            <w:tcW w:w="6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ХАЛА БР.5.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9EE" w:rsidRPr="005A39EE" w:rsidRDefault="005A39EE" w:rsidP="005A3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9EE">
              <w:rPr>
                <w:rFonts w:ascii="Times New Roman" w:eastAsia="Times New Roman" w:hAnsi="Times New Roman" w:cs="Times New Roman"/>
                <w:sz w:val="24"/>
                <w:szCs w:val="24"/>
              </w:rPr>
              <w:t>1315/22,23</w:t>
            </w:r>
          </w:p>
        </w:tc>
      </w:tr>
    </w:tbl>
    <w:p w:rsidR="00E71439" w:rsidRPr="00E71439" w:rsidRDefault="00E71439" w:rsidP="005A39E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Све горе наведене непокретности заједно чине пословни комплекс, који се налази у Угриновцима, Ул. Срете Зоркића.  </w:t>
      </w:r>
    </w:p>
    <w:p w:rsidR="005A39EE" w:rsidRPr="00E71439" w:rsidRDefault="005A39EE" w:rsidP="005A39EE">
      <w:pPr>
        <w:pStyle w:val="Listaszerbekezds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71439">
        <w:rPr>
          <w:rFonts w:ascii="Times New Roman" w:eastAsia="Times New Roman" w:hAnsi="Times New Roman" w:cs="Times New Roman"/>
          <w:i/>
          <w:color w:val="000000"/>
          <w:sz w:val="24"/>
          <w:szCs w:val="24"/>
          <w:lang/>
        </w:rPr>
        <w:t>ПОКРЕТНА ИМОВИНА</w:t>
      </w:r>
    </w:p>
    <w:tbl>
      <w:tblPr>
        <w:tblW w:w="7623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1058"/>
        <w:gridCol w:w="6565"/>
      </w:tblGrid>
      <w:tr w:rsidR="00E71439" w:rsidRPr="00E71439" w:rsidTr="00E71439">
        <w:trPr>
          <w:trHeight w:val="316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439" w:rsidRPr="00E71439" w:rsidRDefault="00E71439" w:rsidP="00E7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14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Р.бр</w:t>
            </w:r>
            <w:proofErr w:type="spellEnd"/>
            <w:r w:rsidRPr="00E714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439" w:rsidRPr="00E71439" w:rsidRDefault="00E71439" w:rsidP="00E7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14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</w:t>
            </w:r>
            <w:proofErr w:type="spellEnd"/>
          </w:p>
        </w:tc>
      </w:tr>
      <w:tr w:rsidR="00E71439" w:rsidRPr="00E71439" w:rsidTr="00E71439">
        <w:trPr>
          <w:trHeight w:val="316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ТЕРЕТНО ВОЗИЛО АМАРОК</w:t>
            </w:r>
          </w:p>
        </w:tc>
      </w:tr>
      <w:tr w:rsidR="00E71439" w:rsidRPr="00E71439" w:rsidTr="00E71439">
        <w:trPr>
          <w:trHeight w:val="316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ТЕРЕТНО ВОЗИЛО "DAIMLERCHRYSLER"</w:t>
            </w:r>
          </w:p>
        </w:tc>
      </w:tr>
      <w:tr w:rsidR="00E71439" w:rsidRPr="00E71439" w:rsidTr="00E71439">
        <w:trPr>
          <w:trHeight w:val="316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ТЕРЕТНО ВОЗИЛО "DAIMLER BENZ" </w:t>
            </w:r>
          </w:p>
        </w:tc>
      </w:tr>
      <w:tr w:rsidR="00E71439" w:rsidRPr="00E71439" w:rsidTr="00E71439">
        <w:trPr>
          <w:trHeight w:val="316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ТЕРЕТНО ВОЗИЛО "MERCEDES BENZ" В</w:t>
            </w:r>
          </w:p>
        </w:tc>
      </w:tr>
      <w:tr w:rsidR="00E71439" w:rsidRPr="00E71439" w:rsidTr="00E71439">
        <w:trPr>
          <w:trHeight w:val="316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РАДНА МАШИНА - МИНИ БАГЕР "BOBCAT"</w:t>
            </w:r>
          </w:p>
        </w:tc>
      </w:tr>
      <w:tr w:rsidR="00E71439" w:rsidRPr="00E71439" w:rsidTr="00E71439">
        <w:trPr>
          <w:trHeight w:val="316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ТЕРЕТНО ВОЗИЛО "ISUZU"</w:t>
            </w:r>
          </w:p>
        </w:tc>
      </w:tr>
      <w:tr w:rsidR="00E71439" w:rsidRPr="00E71439" w:rsidTr="00E71439">
        <w:trPr>
          <w:trHeight w:val="316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ТЕРЕТНО ВОЗИЛА "MERCEDES BENZ"</w:t>
            </w:r>
          </w:p>
        </w:tc>
      </w:tr>
      <w:tr w:rsidR="00E71439" w:rsidRPr="00E71439" w:rsidTr="00E71439">
        <w:trPr>
          <w:trHeight w:val="316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ТЕРЕТНО ВОЗИЛО "IVECO"  </w:t>
            </w:r>
          </w:p>
        </w:tc>
      </w:tr>
      <w:tr w:rsidR="00E71439" w:rsidRPr="00E71439" w:rsidTr="00E71439">
        <w:trPr>
          <w:trHeight w:val="316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ТЕРЕТНО ВОЗИЛО "MERCEDES BENZ" А</w:t>
            </w:r>
          </w:p>
        </w:tc>
      </w:tr>
      <w:tr w:rsidR="00E71439" w:rsidRPr="00E71439" w:rsidTr="00E71439">
        <w:trPr>
          <w:trHeight w:val="316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ТЕРЕТНО ВОЗИЛО "SCANIA" СА КРАНОМ </w:t>
            </w:r>
          </w:p>
        </w:tc>
      </w:tr>
      <w:tr w:rsidR="00E71439" w:rsidRPr="00E71439" w:rsidTr="00E71439">
        <w:trPr>
          <w:trHeight w:val="316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ДРУГА ОПРЕМА ЗА ОБАВЉАЊЕ ДЕЛАТНОСТИ</w:t>
            </w:r>
          </w:p>
        </w:tc>
      </w:tr>
      <w:tr w:rsidR="00E71439" w:rsidRPr="00E71439" w:rsidTr="00E71439">
        <w:trPr>
          <w:trHeight w:val="316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НАМЕШТАЈ</w:t>
            </w:r>
          </w:p>
        </w:tc>
      </w:tr>
      <w:tr w:rsidR="00E71439" w:rsidRPr="00E71439" w:rsidTr="00E71439">
        <w:trPr>
          <w:trHeight w:val="316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39" w:rsidRPr="00E71439" w:rsidRDefault="00E71439" w:rsidP="00E7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АВИОН "PIPER"</w:t>
            </w:r>
          </w:p>
        </w:tc>
      </w:tr>
    </w:tbl>
    <w:p w:rsidR="00E71439" w:rsidRPr="00E71439" w:rsidRDefault="00E71439" w:rsidP="00E7143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</w:p>
    <w:p w:rsidR="005A39EE" w:rsidRPr="00E71439" w:rsidRDefault="005A39EE" w:rsidP="005A39EE">
      <w:pPr>
        <w:pStyle w:val="Listaszerbekezds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71439">
        <w:rPr>
          <w:rFonts w:ascii="Times New Roman" w:eastAsia="Times New Roman" w:hAnsi="Times New Roman" w:cs="Times New Roman"/>
          <w:i/>
          <w:color w:val="000000"/>
          <w:sz w:val="24"/>
          <w:szCs w:val="24"/>
          <w:lang/>
        </w:rPr>
        <w:t>УДЕО</w:t>
      </w:r>
    </w:p>
    <w:tbl>
      <w:tblPr>
        <w:tblStyle w:val="Rcsostblzat"/>
        <w:tblW w:w="0" w:type="auto"/>
        <w:tblLook w:val="04A0"/>
      </w:tblPr>
      <w:tblGrid>
        <w:gridCol w:w="3878"/>
        <w:gridCol w:w="3878"/>
      </w:tblGrid>
      <w:tr w:rsidR="00E71439" w:rsidTr="00E71439">
        <w:trPr>
          <w:trHeight w:val="273"/>
        </w:trPr>
        <w:tc>
          <w:tcPr>
            <w:tcW w:w="3878" w:type="dxa"/>
          </w:tcPr>
          <w:p w:rsidR="00E71439" w:rsidRPr="00E71439" w:rsidRDefault="00E71439" w:rsidP="00E714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E7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Опис</w:t>
            </w:r>
          </w:p>
        </w:tc>
        <w:tc>
          <w:tcPr>
            <w:tcW w:w="3878" w:type="dxa"/>
          </w:tcPr>
          <w:p w:rsidR="00E71439" w:rsidRPr="00E71439" w:rsidRDefault="00E71439" w:rsidP="005A39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Подаци о привредном друштву</w:t>
            </w:r>
          </w:p>
        </w:tc>
      </w:tr>
      <w:tr w:rsidR="00E71439" w:rsidTr="00E71439">
        <w:trPr>
          <w:trHeight w:val="273"/>
        </w:trPr>
        <w:tc>
          <w:tcPr>
            <w:tcW w:w="3878" w:type="dxa"/>
          </w:tcPr>
          <w:p w:rsidR="00E71439" w:rsidRPr="00E71439" w:rsidRDefault="00E71439" w:rsidP="005A39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E71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УДЕО "EKO TOPLIFIKACIJA"</w:t>
            </w:r>
          </w:p>
        </w:tc>
        <w:tc>
          <w:tcPr>
            <w:tcW w:w="3878" w:type="dxa"/>
          </w:tcPr>
          <w:p w:rsidR="00E71439" w:rsidRPr="00E342C9" w:rsidRDefault="00E71439" w:rsidP="00E71439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</w:rPr>
            </w:pPr>
            <w:proofErr w:type="spellStart"/>
            <w:r w:rsidRPr="00E342C9">
              <w:rPr>
                <w:rFonts w:ascii="Times New Roman" w:eastAsia="ArialNarrow" w:hAnsi="Times New Roman" w:cs="Times New Roman"/>
              </w:rPr>
              <w:t>Пословно</w:t>
            </w:r>
            <w:proofErr w:type="spellEnd"/>
            <w:r w:rsidRPr="00E342C9">
              <w:rPr>
                <w:rFonts w:ascii="Times New Roman" w:eastAsia="ArialNarrow" w:hAnsi="Times New Roman" w:cs="Times New Roman"/>
              </w:rPr>
              <w:t xml:space="preserve"> </w:t>
            </w:r>
            <w:proofErr w:type="spellStart"/>
            <w:r w:rsidRPr="00E342C9">
              <w:rPr>
                <w:rFonts w:ascii="Times New Roman" w:eastAsia="ArialNarrow" w:hAnsi="Times New Roman" w:cs="Times New Roman"/>
              </w:rPr>
              <w:t>име</w:t>
            </w:r>
            <w:proofErr w:type="spellEnd"/>
            <w:r w:rsidRPr="00E342C9">
              <w:rPr>
                <w:rFonts w:ascii="Times New Roman" w:eastAsia="ArialNarrow" w:hAnsi="Times New Roman" w:cs="Times New Roman"/>
              </w:rPr>
              <w:t xml:space="preserve">: </w:t>
            </w:r>
            <w:proofErr w:type="spellStart"/>
            <w:r w:rsidRPr="00E342C9">
              <w:rPr>
                <w:rFonts w:ascii="Times New Roman" w:eastAsia="ArialNarrow" w:hAnsi="Times New Roman" w:cs="Times New Roman"/>
              </w:rPr>
              <w:t>Privredno</w:t>
            </w:r>
            <w:proofErr w:type="spellEnd"/>
            <w:r w:rsidRPr="00E342C9">
              <w:rPr>
                <w:rFonts w:ascii="Times New Roman" w:eastAsia="ArialNarrow" w:hAnsi="Times New Roman" w:cs="Times New Roman"/>
              </w:rPr>
              <w:t xml:space="preserve"> </w:t>
            </w:r>
            <w:proofErr w:type="spellStart"/>
            <w:r w:rsidRPr="00E342C9">
              <w:rPr>
                <w:rFonts w:ascii="Times New Roman" w:eastAsia="ArialNarrow" w:hAnsi="Times New Roman" w:cs="Times New Roman"/>
              </w:rPr>
              <w:t>društvo</w:t>
            </w:r>
            <w:proofErr w:type="spellEnd"/>
            <w:r w:rsidRPr="00E342C9">
              <w:rPr>
                <w:rFonts w:ascii="Times New Roman" w:eastAsia="ArialNarrow" w:hAnsi="Times New Roman" w:cs="Times New Roman"/>
              </w:rPr>
              <w:t xml:space="preserve"> EKO TOPLIFIKACIJA </w:t>
            </w:r>
            <w:proofErr w:type="spellStart"/>
            <w:r w:rsidRPr="00E342C9">
              <w:rPr>
                <w:rFonts w:ascii="Times New Roman" w:eastAsia="ArialNarrow" w:hAnsi="Times New Roman" w:cs="Times New Roman"/>
              </w:rPr>
              <w:t>d.o.o</w:t>
            </w:r>
            <w:proofErr w:type="spellEnd"/>
            <w:r w:rsidRPr="00E342C9">
              <w:rPr>
                <w:rFonts w:ascii="Times New Roman" w:eastAsia="ArialNarrow" w:hAnsi="Times New Roman" w:cs="Times New Roman"/>
              </w:rPr>
              <w:t xml:space="preserve">. </w:t>
            </w:r>
            <w:proofErr w:type="spellStart"/>
            <w:r w:rsidRPr="00E342C9">
              <w:rPr>
                <w:rFonts w:ascii="Times New Roman" w:eastAsia="ArialNarrow" w:hAnsi="Times New Roman" w:cs="Times New Roman"/>
              </w:rPr>
              <w:t>Zemun-Ugrinovci</w:t>
            </w:r>
            <w:proofErr w:type="spellEnd"/>
          </w:p>
          <w:p w:rsidR="00E71439" w:rsidRPr="00E342C9" w:rsidRDefault="00E71439" w:rsidP="00E71439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</w:rPr>
            </w:pPr>
            <w:proofErr w:type="spellStart"/>
            <w:r w:rsidRPr="00E342C9">
              <w:rPr>
                <w:rFonts w:ascii="Times New Roman" w:eastAsia="ArialNarrow" w:hAnsi="Times New Roman" w:cs="Times New Roman"/>
              </w:rPr>
              <w:t>Матични</w:t>
            </w:r>
            <w:proofErr w:type="spellEnd"/>
            <w:r w:rsidRPr="00E342C9">
              <w:rPr>
                <w:rFonts w:ascii="Times New Roman" w:eastAsia="ArialNarrow" w:hAnsi="Times New Roman" w:cs="Times New Roman"/>
              </w:rPr>
              <w:t xml:space="preserve"> </w:t>
            </w:r>
            <w:proofErr w:type="spellStart"/>
            <w:r w:rsidRPr="00E342C9">
              <w:rPr>
                <w:rFonts w:ascii="Times New Roman" w:eastAsia="ArialNarrow" w:hAnsi="Times New Roman" w:cs="Times New Roman"/>
              </w:rPr>
              <w:t>број</w:t>
            </w:r>
            <w:proofErr w:type="spellEnd"/>
            <w:r w:rsidRPr="00E342C9">
              <w:rPr>
                <w:rFonts w:ascii="Times New Roman" w:eastAsia="ArialNarrow" w:hAnsi="Times New Roman" w:cs="Times New Roman"/>
              </w:rPr>
              <w:t>: 21757861</w:t>
            </w:r>
          </w:p>
          <w:p w:rsidR="00E71439" w:rsidRPr="00E342C9" w:rsidRDefault="00E71439" w:rsidP="00E71439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</w:rPr>
            </w:pPr>
            <w:proofErr w:type="spellStart"/>
            <w:r w:rsidRPr="00E342C9">
              <w:rPr>
                <w:rFonts w:ascii="Times New Roman" w:eastAsia="ArialNarrow" w:hAnsi="Times New Roman" w:cs="Times New Roman"/>
              </w:rPr>
              <w:t>Датум</w:t>
            </w:r>
            <w:proofErr w:type="spellEnd"/>
            <w:r w:rsidRPr="00E342C9">
              <w:rPr>
                <w:rFonts w:ascii="Times New Roman" w:eastAsia="ArialNarrow" w:hAnsi="Times New Roman" w:cs="Times New Roman"/>
              </w:rPr>
              <w:t xml:space="preserve"> </w:t>
            </w:r>
            <w:proofErr w:type="spellStart"/>
            <w:r w:rsidRPr="00E342C9">
              <w:rPr>
                <w:rFonts w:ascii="Times New Roman" w:eastAsia="ArialNarrow" w:hAnsi="Times New Roman" w:cs="Times New Roman"/>
              </w:rPr>
              <w:t>оснивања</w:t>
            </w:r>
            <w:proofErr w:type="spellEnd"/>
            <w:r w:rsidRPr="00E342C9">
              <w:rPr>
                <w:rFonts w:ascii="Times New Roman" w:eastAsia="ArialNarrow" w:hAnsi="Times New Roman" w:cs="Times New Roman"/>
              </w:rPr>
              <w:t xml:space="preserve">: 03.02.2022. </w:t>
            </w:r>
            <w:proofErr w:type="spellStart"/>
            <w:r w:rsidRPr="00E342C9">
              <w:rPr>
                <w:rFonts w:ascii="Times New Roman" w:eastAsia="ArialNarrow" w:hAnsi="Times New Roman" w:cs="Times New Roman"/>
              </w:rPr>
              <w:t>године</w:t>
            </w:r>
            <w:proofErr w:type="spellEnd"/>
          </w:p>
          <w:p w:rsidR="00E71439" w:rsidRPr="00E342C9" w:rsidRDefault="00E71439" w:rsidP="00E71439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</w:rPr>
            </w:pPr>
            <w:proofErr w:type="spellStart"/>
            <w:r w:rsidRPr="00E342C9">
              <w:rPr>
                <w:rFonts w:ascii="Times New Roman" w:eastAsia="ArialNarrow" w:hAnsi="Times New Roman" w:cs="Times New Roman"/>
              </w:rPr>
              <w:t>Адреса</w:t>
            </w:r>
            <w:proofErr w:type="spellEnd"/>
            <w:r w:rsidRPr="00E342C9">
              <w:rPr>
                <w:rFonts w:ascii="Times New Roman" w:eastAsia="ArialNarrow" w:hAnsi="Times New Roman" w:cs="Times New Roman"/>
              </w:rPr>
              <w:t xml:space="preserve">: </w:t>
            </w:r>
            <w:proofErr w:type="spellStart"/>
            <w:r w:rsidRPr="00E342C9">
              <w:rPr>
                <w:rFonts w:ascii="Times New Roman" w:eastAsia="ArialNarrow" w:hAnsi="Times New Roman" w:cs="Times New Roman"/>
              </w:rPr>
              <w:t>Срете</w:t>
            </w:r>
            <w:proofErr w:type="spellEnd"/>
            <w:r w:rsidRPr="00E342C9">
              <w:rPr>
                <w:rFonts w:ascii="Times New Roman" w:eastAsia="ArialNarrow" w:hAnsi="Times New Roman" w:cs="Times New Roman"/>
              </w:rPr>
              <w:t xml:space="preserve"> </w:t>
            </w:r>
            <w:proofErr w:type="spellStart"/>
            <w:r w:rsidRPr="00E342C9">
              <w:rPr>
                <w:rFonts w:ascii="Times New Roman" w:eastAsia="ArialNarrow" w:hAnsi="Times New Roman" w:cs="Times New Roman"/>
              </w:rPr>
              <w:t>Зоркића</w:t>
            </w:r>
            <w:proofErr w:type="spellEnd"/>
            <w:r w:rsidRPr="00E342C9">
              <w:rPr>
                <w:rFonts w:ascii="Times New Roman" w:eastAsia="ArialNarrow" w:hAnsi="Times New Roman" w:cs="Times New Roman"/>
              </w:rPr>
              <w:t xml:space="preserve"> 16, </w:t>
            </w:r>
            <w:proofErr w:type="spellStart"/>
            <w:r w:rsidRPr="00E342C9">
              <w:rPr>
                <w:rFonts w:ascii="Times New Roman" w:eastAsia="ArialNarrow" w:hAnsi="Times New Roman" w:cs="Times New Roman"/>
              </w:rPr>
              <w:t>Угриновци</w:t>
            </w:r>
            <w:proofErr w:type="spellEnd"/>
          </w:p>
          <w:p w:rsidR="00E71439" w:rsidRPr="00E71439" w:rsidRDefault="00E71439" w:rsidP="00E714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E342C9">
              <w:rPr>
                <w:rFonts w:ascii="Times New Roman" w:eastAsia="ArialNarrow" w:hAnsi="Times New Roman" w:cs="Times New Roman"/>
              </w:rPr>
              <w:t>ПИБ: 112871464</w:t>
            </w:r>
          </w:p>
        </w:tc>
      </w:tr>
    </w:tbl>
    <w:p w:rsidR="005D0D90" w:rsidRDefault="005D0D90" w:rsidP="005D0D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D90" w:rsidRDefault="005D0D90" w:rsidP="005D0D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Плаћање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4C66">
        <w:rPr>
          <w:rFonts w:ascii="Times New Roman" w:eastAsia="Times New Roman" w:hAnsi="Times New Roman" w:cs="Times New Roman"/>
          <w:color w:val="000000"/>
          <w:sz w:val="24"/>
          <w:szCs w:val="24"/>
        </w:rPr>
        <w:t>извршене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4C66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вршити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4C66">
        <w:rPr>
          <w:rFonts w:ascii="Times New Roman" w:eastAsia="Times New Roman" w:hAnsi="Times New Roman" w:cs="Times New Roman"/>
          <w:color w:val="000000"/>
          <w:sz w:val="24"/>
          <w:szCs w:val="24"/>
        </w:rPr>
        <w:t>уновчења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2FBD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имовине стечајног дужника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стечајног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дужника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правног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="00DA4C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DA4C66">
        <w:rPr>
          <w:rFonts w:ascii="Times New Roman" w:eastAsia="Times New Roman" w:hAnsi="Times New Roman" w:cs="Times New Roman"/>
          <w:color w:val="000000"/>
          <w:sz w:val="24"/>
          <w:szCs w:val="24"/>
        </w:rPr>
        <w:t>добијене</w:t>
      </w:r>
      <w:proofErr w:type="spellEnd"/>
      <w:r w:rsidR="00DA4C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4C66">
        <w:rPr>
          <w:rFonts w:ascii="Times New Roman" w:eastAsia="Times New Roman" w:hAnsi="Times New Roman" w:cs="Times New Roman"/>
          <w:color w:val="000000"/>
          <w:sz w:val="24"/>
          <w:szCs w:val="24"/>
        </w:rPr>
        <w:t>сагласности</w:t>
      </w:r>
      <w:proofErr w:type="spellEnd"/>
      <w:r w:rsidR="00DA4C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4C66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стечајног</w:t>
      </w:r>
      <w:proofErr w:type="spellEnd"/>
      <w:r w:rsidR="00DA4C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4C66">
        <w:rPr>
          <w:rFonts w:ascii="Times New Roman" w:eastAsia="Times New Roman" w:hAnsi="Times New Roman" w:cs="Times New Roman"/>
          <w:color w:val="000000"/>
          <w:sz w:val="24"/>
          <w:szCs w:val="24"/>
        </w:rPr>
        <w:t>судије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D0D90" w:rsidRPr="005D0D90" w:rsidRDefault="005D0D90" w:rsidP="005D0D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04B9" w:rsidRPr="00AA6161" w:rsidRDefault="00D904B9" w:rsidP="00A102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Заинтересовани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понуђачи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писане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понуде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подносе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најкасније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9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BA"/>
        </w:rPr>
        <w:t>22.01.2026</w:t>
      </w:r>
      <w:r w:rsidR="005146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канцеларије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стечајног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управника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5E39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Ул</w:t>
      </w:r>
      <w:proofErr w:type="spellEnd"/>
      <w:r w:rsidRPr="005E39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proofErr w:type="spellStart"/>
      <w:r w:rsidR="00EA6E0C" w:rsidRPr="005E39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Косовска</w:t>
      </w:r>
      <w:proofErr w:type="spellEnd"/>
      <w:r w:rsidRPr="005E39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E39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бр</w:t>
      </w:r>
      <w:proofErr w:type="spellEnd"/>
      <w:r w:rsidRPr="005E39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r w:rsidR="00EA6E0C" w:rsidRPr="005E39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50, </w:t>
      </w:r>
      <w:proofErr w:type="spellStart"/>
      <w:r w:rsidR="00EA6E0C" w:rsidRPr="005E39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Пачир</w:t>
      </w:r>
      <w:proofErr w:type="spellEnd"/>
      <w:r w:rsidR="00DA4C66" w:rsidRPr="005E39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24342</w:t>
      </w: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D904B9" w:rsidRPr="00AA6161" w:rsidRDefault="00D904B9" w:rsidP="00A102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Понуде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доставити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примерка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затвореној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коверти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назнаком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ПРУЖАЊЕ УСЛУГА ПРОЦЕНЕ ВРЕДНОСТИ СТЕЧАЈНОГ ДУЖНИКА</w:t>
      </w:r>
      <w:r w:rsidR="005E3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5E3917" w:rsidRPr="005E3917">
        <w:rPr>
          <w:rFonts w:ascii="Times New Roman" w:hAnsi="Times New Roman"/>
          <w:b/>
          <w:sz w:val="24"/>
          <w:szCs w:val="24"/>
        </w:rPr>
        <w:t>PREDUZEĆE ZA INŽENJERING, PROJEKTOVANJE I KONSALTING ELGRA VISION DOO SUBOTICA- U STEČAJU</w:t>
      </w:r>
      <w:r w:rsidR="00215DE6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04B9" w:rsidRPr="00AA6161" w:rsidRDefault="00D904B9" w:rsidP="00A102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уз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понуду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доставља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фотокопију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докумената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смеју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старија</w:t>
      </w:r>
      <w:proofErr w:type="spellEnd"/>
      <w:r w:rsidR="00247275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месеци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пријема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понуде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Наручиоци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задржавају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захтевају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накнадно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достављање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увид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оригиналне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документације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Понуда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="003E3BE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садржи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904B9" w:rsidRPr="00AA6161" w:rsidRDefault="00D904B9" w:rsidP="00A1027D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испуњености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услова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тачке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6.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огласа</w:t>
      </w:r>
      <w:proofErr w:type="spellEnd"/>
    </w:p>
    <w:p w:rsidR="00D904B9" w:rsidRPr="00AA6161" w:rsidRDefault="00D904B9" w:rsidP="00A1027D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Имена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чланова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ужег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тима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радити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процену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задужењима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референцама</w:t>
      </w:r>
      <w:proofErr w:type="spellEnd"/>
    </w:p>
    <w:p w:rsidR="00D904B9" w:rsidRPr="00AA6161" w:rsidRDefault="00D904B9" w:rsidP="00A1027D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којем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завршити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52F0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процену</w:t>
      </w:r>
      <w:proofErr w:type="spellEnd"/>
    </w:p>
    <w:p w:rsidR="00D904B9" w:rsidRPr="00AA6161" w:rsidRDefault="00D904B9" w:rsidP="00A1027D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Цену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пружену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услугу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исказану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динарима</w:t>
      </w:r>
      <w:proofErr w:type="spellEnd"/>
    </w:p>
    <w:p w:rsidR="00D904B9" w:rsidRPr="00AA6161" w:rsidRDefault="00D904B9" w:rsidP="00A1027D">
      <w:pPr>
        <w:numPr>
          <w:ilvl w:val="0"/>
          <w:numId w:val="12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исплату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накнаде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извршену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услугу</w:t>
      </w:r>
      <w:proofErr w:type="spellEnd"/>
    </w:p>
    <w:p w:rsidR="00D904B9" w:rsidRPr="00AA6161" w:rsidRDefault="00D904B9" w:rsidP="00A102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Уз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понуду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доставити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904B9" w:rsidRPr="00AA6161" w:rsidRDefault="000F24FF" w:rsidP="00A1027D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Лиценцу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овлашћеног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проценитеља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решење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АПР-а</w:t>
      </w:r>
      <w:proofErr w:type="spellEnd"/>
    </w:p>
    <w:p w:rsidR="00D904B9" w:rsidRPr="00AA6161" w:rsidRDefault="00D904B9" w:rsidP="00A1027D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стручности</w:t>
      </w:r>
      <w:proofErr w:type="spellEnd"/>
    </w:p>
    <w:p w:rsidR="00D904B9" w:rsidRPr="00AA6161" w:rsidRDefault="00D904B9" w:rsidP="00A1027D">
      <w:pPr>
        <w:numPr>
          <w:ilvl w:val="0"/>
          <w:numId w:val="13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Референце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досадашњег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рада</w:t>
      </w:r>
      <w:proofErr w:type="spellEnd"/>
    </w:p>
    <w:p w:rsidR="00D904B9" w:rsidRPr="00AA6161" w:rsidRDefault="00D904B9" w:rsidP="00A1027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F24FF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лучају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24FF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потребе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1500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додатних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1500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података</w:t>
      </w:r>
      <w:proofErr w:type="spellEnd"/>
      <w:proofErr w:type="gramStart"/>
      <w:r w:rsidR="000F24FF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0F24FF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24FF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доставе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24FF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документације</w:t>
      </w:r>
      <w:proofErr w:type="spellEnd"/>
      <w:r w:rsidR="007E1500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7E1500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имовини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1500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стечајног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1500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дужника</w:t>
      </w:r>
      <w:proofErr w:type="spellEnd"/>
      <w:r w:rsidR="000F24FF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47275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опредељеност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понуде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заинтересована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могу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јавити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стечајном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управнику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084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Емилиа</w:t>
      </w:r>
      <w:proofErr w:type="spellEnd"/>
      <w:r w:rsidR="0001084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084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Стефановић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01084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062/404-590</w:t>
      </w:r>
      <w:r w:rsidR="00566DD4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1500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="00704ACC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1500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путем</w:t>
      </w:r>
      <w:proofErr w:type="spellEnd"/>
      <w:r w:rsidR="00514623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e–</w:t>
      </w: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mail:</w:t>
      </w:r>
      <w:r w:rsidR="00010849" w:rsidRPr="00AA6161">
        <w:rPr>
          <w:rFonts w:ascii="Times New Roman" w:hAnsi="Times New Roman" w:cs="Times New Roman"/>
        </w:rPr>
        <w:t xml:space="preserve"> stefanovic.emilia2@gmail.com.</w:t>
      </w:r>
    </w:p>
    <w:p w:rsidR="00D904B9" w:rsidRPr="00AA6161" w:rsidRDefault="00704ACC" w:rsidP="00A102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Националним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стандардом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5 о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начину</w:t>
      </w:r>
      <w:proofErr w:type="spellEnd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поступку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уновчења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имовине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стечајног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дужника</w:t>
      </w:r>
      <w:proofErr w:type="spellEnd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избору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одлучује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поверилаца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стечајног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дужника</w:t>
      </w:r>
      <w:proofErr w:type="spellEnd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узимајући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осим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финансијске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понуде</w:t>
      </w:r>
      <w:proofErr w:type="spellEnd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обзир</w:t>
      </w:r>
      <w:proofErr w:type="spellEnd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стручност</w:t>
      </w:r>
      <w:proofErr w:type="spellEnd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референце</w:t>
      </w:r>
      <w:proofErr w:type="spellEnd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друге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елементе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понуде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вршење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конкретне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3D28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процене</w:t>
      </w:r>
      <w:proofErr w:type="spellEnd"/>
      <w:r w:rsidR="00F73D28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искључиво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Листе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добијене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стечајног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упавника</w:t>
      </w:r>
      <w:proofErr w:type="spellEnd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случају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донесе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одлуку</w:t>
      </w:r>
      <w:proofErr w:type="spellEnd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истека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достављање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понуде</w:t>
      </w:r>
      <w:proofErr w:type="spellEnd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избор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врши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стечајни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управник</w:t>
      </w:r>
      <w:proofErr w:type="spellEnd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применом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истих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3D28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критеријума</w:t>
      </w:r>
      <w:proofErr w:type="spellEnd"/>
      <w:r w:rsidR="00F73D28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04B9" w:rsidRPr="00AA6161" w:rsidRDefault="00D904B9" w:rsidP="00A102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Након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донете</w:t>
      </w:r>
      <w:proofErr w:type="spellEnd"/>
      <w:r w:rsidR="005D2052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одлуке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избору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најбољег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биће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обавештени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сви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понуђачи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Наручилац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задржава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пријему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свих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понуда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донесе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Одлуку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ниједног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изабере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чему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понуђачима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доставити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писмено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обавештење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Цена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једини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критеријум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приликом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одабира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проценитеља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D904B9" w:rsidRPr="00AA6161" w:rsidRDefault="00F73D28" w:rsidP="00A1027D">
      <w:pPr>
        <w:pStyle w:val="Listaszerbekezds"/>
        <w:spacing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D904B9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 КОНКУРИСАЊА</w:t>
      </w:r>
    </w:p>
    <w:p w:rsidR="00D904B9" w:rsidRPr="00AA6161" w:rsidRDefault="00D904B9" w:rsidP="00A102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Понуду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учествовање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могу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поднети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сви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понуђачи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испуњавају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смислу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квалификационих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захтева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утврђених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стране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904B9" w:rsidRPr="00AA6161" w:rsidRDefault="00D904B9" w:rsidP="00A1027D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регистрован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обављање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код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надлежног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904B9" w:rsidRPr="00AA6161" w:rsidRDefault="00D904B9" w:rsidP="00A1027D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поседује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лиценцу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обављање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овлашћеног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проценитеља</w:t>
      </w:r>
      <w:proofErr w:type="spellEnd"/>
    </w:p>
    <w:p w:rsidR="00D904B9" w:rsidRPr="00AA6161" w:rsidRDefault="00D904B9" w:rsidP="00A1027D">
      <w:pPr>
        <w:numPr>
          <w:ilvl w:val="0"/>
          <w:numId w:val="15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испуњава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квалификационе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располаже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довољним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кадровским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техничким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капацитетом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вршење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услуге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понуде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04B9" w:rsidRPr="00AA6161" w:rsidRDefault="00D904B9" w:rsidP="00A102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случају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одустанка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поступка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набавке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наручилац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неће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одговоран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стварну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штету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изгубљену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добит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било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какву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другу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штету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коју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услед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тога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претрпи</w:t>
      </w:r>
      <w:proofErr w:type="spellEnd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04B9" w:rsidRPr="00AA6161" w:rsidRDefault="00D904B9" w:rsidP="00A1027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04B9" w:rsidRPr="00AA6161" w:rsidRDefault="00D904B9" w:rsidP="008C300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Стечајни</w:t>
      </w:r>
      <w:proofErr w:type="spellEnd"/>
      <w:r w:rsidR="00C337FA"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управник</w:t>
      </w:r>
      <w:proofErr w:type="spellEnd"/>
    </w:p>
    <w:p w:rsidR="00D904B9" w:rsidRPr="00AA6161" w:rsidRDefault="00D904B9" w:rsidP="008C300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</w:p>
    <w:p w:rsidR="00D07B3C" w:rsidRPr="00AA6161" w:rsidRDefault="00010849" w:rsidP="008C300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6161">
        <w:rPr>
          <w:rFonts w:ascii="Times New Roman" w:eastAsia="Times New Roman" w:hAnsi="Times New Roman" w:cs="Times New Roman"/>
          <w:color w:val="000000"/>
          <w:sz w:val="24"/>
          <w:szCs w:val="24"/>
        </w:rPr>
        <w:t>Емилиа Стефановић</w:t>
      </w:r>
    </w:p>
    <w:sectPr w:rsidR="00D07B3C" w:rsidRPr="00AA6161" w:rsidSect="004570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A10EE"/>
    <w:multiLevelType w:val="multilevel"/>
    <w:tmpl w:val="53F8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E5EFC"/>
    <w:multiLevelType w:val="hybridMultilevel"/>
    <w:tmpl w:val="759EC4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B4000"/>
    <w:multiLevelType w:val="multilevel"/>
    <w:tmpl w:val="15B0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04736"/>
    <w:multiLevelType w:val="multilevel"/>
    <w:tmpl w:val="2FA4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9A662E"/>
    <w:multiLevelType w:val="multilevel"/>
    <w:tmpl w:val="6910F5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1160AC"/>
    <w:multiLevelType w:val="hybridMultilevel"/>
    <w:tmpl w:val="EBFCB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B263C"/>
    <w:multiLevelType w:val="multilevel"/>
    <w:tmpl w:val="0886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D70C1C"/>
    <w:multiLevelType w:val="multilevel"/>
    <w:tmpl w:val="7F9611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C15EFE"/>
    <w:multiLevelType w:val="hybridMultilevel"/>
    <w:tmpl w:val="34AE5D5A"/>
    <w:lvl w:ilvl="0" w:tplc="35E85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E5E0F"/>
    <w:multiLevelType w:val="multilevel"/>
    <w:tmpl w:val="D750D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954839"/>
    <w:multiLevelType w:val="multilevel"/>
    <w:tmpl w:val="D4A2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2C4089"/>
    <w:multiLevelType w:val="multilevel"/>
    <w:tmpl w:val="F28A48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667933"/>
    <w:multiLevelType w:val="multilevel"/>
    <w:tmpl w:val="DBC263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E0230F"/>
    <w:multiLevelType w:val="multilevel"/>
    <w:tmpl w:val="57C0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2E673E"/>
    <w:multiLevelType w:val="multilevel"/>
    <w:tmpl w:val="F6CE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670DE0"/>
    <w:multiLevelType w:val="multilevel"/>
    <w:tmpl w:val="FAD2E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8035A4"/>
    <w:multiLevelType w:val="multilevel"/>
    <w:tmpl w:val="E58A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14"/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12"/>
    <w:lvlOverride w:ilvl="0">
      <w:lvl w:ilvl="0">
        <w:numFmt w:val="decimal"/>
        <w:lvlText w:val="%1."/>
        <w:lvlJc w:val="left"/>
      </w:lvl>
    </w:lvlOverride>
  </w:num>
  <w:num w:numId="7">
    <w:abstractNumId w:val="13"/>
  </w:num>
  <w:num w:numId="8">
    <w:abstractNumId w:val="10"/>
  </w:num>
  <w:num w:numId="9">
    <w:abstractNumId w:val="15"/>
    <w:lvlOverride w:ilvl="0">
      <w:lvl w:ilvl="0">
        <w:numFmt w:val="decimal"/>
        <w:lvlText w:val="%1."/>
        <w:lvlJc w:val="left"/>
      </w:lvl>
    </w:lvlOverride>
  </w:num>
  <w:num w:numId="10">
    <w:abstractNumId w:val="15"/>
    <w:lvlOverride w:ilvl="0">
      <w:lvl w:ilvl="0">
        <w:numFmt w:val="decimal"/>
        <w:lvlText w:val="%1."/>
        <w:lvlJc w:val="left"/>
      </w:lvl>
    </w:lvlOverride>
  </w:num>
  <w:num w:numId="11">
    <w:abstractNumId w:val="2"/>
  </w:num>
  <w:num w:numId="12">
    <w:abstractNumId w:val="16"/>
  </w:num>
  <w:num w:numId="13">
    <w:abstractNumId w:val="3"/>
  </w:num>
  <w:num w:numId="14">
    <w:abstractNumId w:val="6"/>
  </w:num>
  <w:num w:numId="15">
    <w:abstractNumId w:val="0"/>
  </w:num>
  <w:num w:numId="16">
    <w:abstractNumId w:val="5"/>
  </w:num>
  <w:num w:numId="17">
    <w:abstractNumId w:val="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>
    <w:useFELayout/>
  </w:compat>
  <w:rsids>
    <w:rsidRoot w:val="00D904B9"/>
    <w:rsid w:val="00010849"/>
    <w:rsid w:val="00023725"/>
    <w:rsid w:val="00033106"/>
    <w:rsid w:val="00090C5C"/>
    <w:rsid w:val="000B567B"/>
    <w:rsid w:val="000C3FEC"/>
    <w:rsid w:val="000F24FF"/>
    <w:rsid w:val="00113110"/>
    <w:rsid w:val="0015780E"/>
    <w:rsid w:val="001579D0"/>
    <w:rsid w:val="00185149"/>
    <w:rsid w:val="00191355"/>
    <w:rsid w:val="001B409B"/>
    <w:rsid w:val="001E0980"/>
    <w:rsid w:val="00215DE6"/>
    <w:rsid w:val="002267E7"/>
    <w:rsid w:val="00247275"/>
    <w:rsid w:val="00275131"/>
    <w:rsid w:val="00281EF7"/>
    <w:rsid w:val="00284102"/>
    <w:rsid w:val="002B3523"/>
    <w:rsid w:val="002C4811"/>
    <w:rsid w:val="002E01F1"/>
    <w:rsid w:val="003347AB"/>
    <w:rsid w:val="00345C7A"/>
    <w:rsid w:val="003552F0"/>
    <w:rsid w:val="003E3BEC"/>
    <w:rsid w:val="0042073E"/>
    <w:rsid w:val="004570B4"/>
    <w:rsid w:val="00514623"/>
    <w:rsid w:val="00526498"/>
    <w:rsid w:val="00556CD5"/>
    <w:rsid w:val="00566DD4"/>
    <w:rsid w:val="00572FBD"/>
    <w:rsid w:val="005A39EE"/>
    <w:rsid w:val="005A3F36"/>
    <w:rsid w:val="005C0C9C"/>
    <w:rsid w:val="005D0D90"/>
    <w:rsid w:val="005D2052"/>
    <w:rsid w:val="005E3917"/>
    <w:rsid w:val="006D55D5"/>
    <w:rsid w:val="006E5177"/>
    <w:rsid w:val="00704ACC"/>
    <w:rsid w:val="007170E8"/>
    <w:rsid w:val="007542B6"/>
    <w:rsid w:val="007E1500"/>
    <w:rsid w:val="007F378E"/>
    <w:rsid w:val="00847446"/>
    <w:rsid w:val="008A2773"/>
    <w:rsid w:val="008C3007"/>
    <w:rsid w:val="008C3D80"/>
    <w:rsid w:val="00926CAE"/>
    <w:rsid w:val="009344B9"/>
    <w:rsid w:val="009448D3"/>
    <w:rsid w:val="00972127"/>
    <w:rsid w:val="0098604C"/>
    <w:rsid w:val="009A0AF1"/>
    <w:rsid w:val="009D5214"/>
    <w:rsid w:val="00A1027D"/>
    <w:rsid w:val="00AA6161"/>
    <w:rsid w:val="00AE1E22"/>
    <w:rsid w:val="00B921FA"/>
    <w:rsid w:val="00B96BCB"/>
    <w:rsid w:val="00BD2700"/>
    <w:rsid w:val="00BF6BD1"/>
    <w:rsid w:val="00C062E4"/>
    <w:rsid w:val="00C14873"/>
    <w:rsid w:val="00C337FA"/>
    <w:rsid w:val="00C455E9"/>
    <w:rsid w:val="00C601F8"/>
    <w:rsid w:val="00CD2489"/>
    <w:rsid w:val="00D07B3C"/>
    <w:rsid w:val="00D450D1"/>
    <w:rsid w:val="00D51D57"/>
    <w:rsid w:val="00D904B9"/>
    <w:rsid w:val="00DA4C66"/>
    <w:rsid w:val="00DB3A84"/>
    <w:rsid w:val="00E342C9"/>
    <w:rsid w:val="00E71439"/>
    <w:rsid w:val="00E75E87"/>
    <w:rsid w:val="00EA6E0C"/>
    <w:rsid w:val="00F32507"/>
    <w:rsid w:val="00F73D28"/>
    <w:rsid w:val="00F97273"/>
    <w:rsid w:val="00FA2ED2"/>
    <w:rsid w:val="00FF1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44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9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F24F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15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5DE6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3552F0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E714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9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F24F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15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5DE6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3552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826</Words>
  <Characters>5705</Characters>
  <Application>Microsoft Office Word</Application>
  <DocSecurity>0</DocSecurity>
  <Lines>47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Stefanović Emilia</cp:lastModifiedBy>
  <cp:revision>4</cp:revision>
  <cp:lastPrinted>2026-01-12T14:52:00Z</cp:lastPrinted>
  <dcterms:created xsi:type="dcterms:W3CDTF">2026-01-10T08:38:00Z</dcterms:created>
  <dcterms:modified xsi:type="dcterms:W3CDTF">2026-01-12T15:04:00Z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1371904152</vt:i4>
  </property>
</Properties>
</file>