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B8D8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7398012B" w14:textId="77777777" w:rsidR="00465ED9" w:rsidRPr="004D5145" w:rsidRDefault="00465ED9">
      <w:pPr>
        <w:tabs>
          <w:tab w:val="left" w:pos="-810"/>
          <w:tab w:val="left" w:pos="15210"/>
        </w:tabs>
        <w:ind w:right="-65"/>
        <w:jc w:val="center"/>
        <w:rPr>
          <w:sz w:val="22"/>
          <w:szCs w:val="22"/>
        </w:rPr>
      </w:pPr>
    </w:p>
    <w:p w14:paraId="0EA51FFE" w14:textId="77777777" w:rsidR="00465ED9" w:rsidRPr="004D5145" w:rsidRDefault="00465ED9" w:rsidP="00714BDB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u w:val="single"/>
          <w:lang w:val="sr-Cyrl-CS"/>
        </w:rPr>
      </w:pPr>
    </w:p>
    <w:p w14:paraId="6FC8FC2F" w14:textId="77777777" w:rsidR="00965F22" w:rsidRPr="004D5145" w:rsidRDefault="00965F22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Cyrl-CS"/>
        </w:rPr>
      </w:pPr>
    </w:p>
    <w:p w14:paraId="0C7F77A9" w14:textId="77777777" w:rsidR="00465ED9" w:rsidRPr="004D5145" w:rsidRDefault="00465ED9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u w:val="single"/>
          <w:lang w:val="sr-Latn-CS"/>
        </w:rPr>
      </w:pPr>
    </w:p>
    <w:p w14:paraId="111E471E" w14:textId="77777777" w:rsidR="00965F22" w:rsidRPr="004D5145" w:rsidRDefault="00965F22" w:rsidP="00EB58A0">
      <w:pPr>
        <w:tabs>
          <w:tab w:val="left" w:pos="-810"/>
          <w:tab w:val="left" w:pos="15210"/>
        </w:tabs>
        <w:ind w:right="-65"/>
        <w:jc w:val="center"/>
        <w:rPr>
          <w:b/>
          <w:sz w:val="22"/>
          <w:szCs w:val="22"/>
          <w:lang w:val="sr-Cyrl-CS"/>
        </w:rPr>
      </w:pPr>
      <w:r w:rsidRPr="004D5145">
        <w:rPr>
          <w:b/>
          <w:sz w:val="22"/>
          <w:szCs w:val="22"/>
          <w:lang w:val="sr-Cyrl-CS"/>
        </w:rPr>
        <w:t>САОПШТЕЊЕ</w:t>
      </w:r>
    </w:p>
    <w:p w14:paraId="519B10A1" w14:textId="77777777" w:rsidR="00EB58A0" w:rsidRPr="004D5145" w:rsidRDefault="00EB58A0" w:rsidP="00EB58A0">
      <w:pPr>
        <w:tabs>
          <w:tab w:val="left" w:pos="-810"/>
          <w:tab w:val="left" w:pos="15210"/>
        </w:tabs>
        <w:ind w:right="-65"/>
        <w:rPr>
          <w:b/>
          <w:sz w:val="22"/>
          <w:szCs w:val="22"/>
          <w:lang w:val="sr-Cyrl-CS"/>
        </w:rPr>
      </w:pPr>
    </w:p>
    <w:p w14:paraId="44D9DC4F" w14:textId="01CB2BB9" w:rsidR="009F0F65" w:rsidRPr="004350CE" w:rsidRDefault="00965F22" w:rsidP="004350CE">
      <w:pPr>
        <w:jc w:val="both"/>
        <w:rPr>
          <w:b/>
          <w:color w:val="000000"/>
          <w:sz w:val="22"/>
          <w:szCs w:val="22"/>
          <w:u w:val="single"/>
          <w:lang w:val="sr-Cyrl-CS"/>
        </w:rPr>
      </w:pPr>
      <w:r w:rsidRPr="004D5145">
        <w:rPr>
          <w:sz w:val="22"/>
          <w:szCs w:val="22"/>
          <w:lang w:val="sr-Cyrl-CS"/>
        </w:rPr>
        <w:t xml:space="preserve">Дана </w:t>
      </w:r>
      <w:r w:rsidR="004350CE">
        <w:rPr>
          <w:sz w:val="22"/>
          <w:szCs w:val="22"/>
          <w:lang w:val="sr-Cyrl-RS"/>
        </w:rPr>
        <w:t>17</w:t>
      </w:r>
      <w:r w:rsidR="00695737" w:rsidRPr="004D5145">
        <w:rPr>
          <w:sz w:val="22"/>
          <w:szCs w:val="22"/>
          <w:lang w:val="sr-Cyrl-CS"/>
        </w:rPr>
        <w:t>.</w:t>
      </w:r>
      <w:r w:rsidR="004350CE">
        <w:rPr>
          <w:sz w:val="22"/>
          <w:szCs w:val="22"/>
          <w:lang w:val="sr-Cyrl-RS"/>
        </w:rPr>
        <w:t>12</w:t>
      </w:r>
      <w:r w:rsidR="00465ED9" w:rsidRPr="004D5145">
        <w:rPr>
          <w:sz w:val="22"/>
          <w:szCs w:val="22"/>
          <w:lang w:val="sr-Cyrl-CS"/>
        </w:rPr>
        <w:t>.20</w:t>
      </w:r>
      <w:r w:rsidR="006302CC" w:rsidRPr="004D5145">
        <w:rPr>
          <w:sz w:val="22"/>
          <w:szCs w:val="22"/>
          <w:lang w:val="sr-Cyrl-CS"/>
        </w:rPr>
        <w:t>2</w:t>
      </w:r>
      <w:r w:rsidR="00DD4B95">
        <w:rPr>
          <w:sz w:val="22"/>
          <w:szCs w:val="22"/>
        </w:rPr>
        <w:t>5</w:t>
      </w:r>
      <w:r w:rsidR="00D5524E" w:rsidRPr="004D5145">
        <w:rPr>
          <w:sz w:val="22"/>
          <w:szCs w:val="22"/>
          <w:lang w:val="sr-Cyrl-CS"/>
        </w:rPr>
        <w:t>.</w:t>
      </w:r>
      <w:r w:rsidRPr="004D5145">
        <w:rPr>
          <w:sz w:val="22"/>
          <w:szCs w:val="22"/>
          <w:lang w:val="sr-Cyrl-CS"/>
        </w:rPr>
        <w:t xml:space="preserve"> године, у организацији</w:t>
      </w:r>
      <w:r w:rsidR="00465ED9" w:rsidRPr="004D5145">
        <w:rPr>
          <w:sz w:val="22"/>
          <w:szCs w:val="22"/>
          <w:lang w:val="sr-Cyrl-CS"/>
        </w:rPr>
        <w:t xml:space="preserve"> Агенције за лиценцирање стечајних управника -</w:t>
      </w:r>
      <w:r w:rsidR="00A033F8" w:rsidRPr="004D5145">
        <w:rPr>
          <w:sz w:val="22"/>
          <w:szCs w:val="22"/>
          <w:lang w:val="sr-Cyrl-CS"/>
        </w:rPr>
        <w:t xml:space="preserve"> Центар</w:t>
      </w:r>
      <w:r w:rsidRPr="004D5145">
        <w:rPr>
          <w:sz w:val="22"/>
          <w:szCs w:val="22"/>
          <w:lang w:val="sr-Cyrl-CS"/>
        </w:rPr>
        <w:t xml:space="preserve"> за стечај,</w:t>
      </w:r>
      <w:r w:rsidR="004333B2" w:rsidRPr="004D5145">
        <w:rPr>
          <w:sz w:val="22"/>
          <w:szCs w:val="22"/>
          <w:lang w:val="sr-Latn-RS"/>
        </w:rPr>
        <w:t xml:space="preserve"> </w:t>
      </w:r>
      <w:r w:rsidR="004333B2" w:rsidRPr="004D5145">
        <w:rPr>
          <w:sz w:val="22"/>
          <w:szCs w:val="22"/>
          <w:lang w:val="sr-Cyrl-RS"/>
        </w:rPr>
        <w:t>одржана</w:t>
      </w:r>
      <w:r w:rsidRPr="004D5145">
        <w:rPr>
          <w:sz w:val="22"/>
          <w:szCs w:val="22"/>
          <w:lang w:val="sr-Cyrl-CS"/>
        </w:rPr>
        <w:t xml:space="preserve"> је</w:t>
      </w:r>
      <w:r w:rsidR="00FB6CDC" w:rsidRPr="004D5145">
        <w:rPr>
          <w:sz w:val="22"/>
          <w:szCs w:val="22"/>
          <w:lang w:val="sr-Cyrl-CS"/>
        </w:rPr>
        <w:t xml:space="preserve"> </w:t>
      </w:r>
      <w:r w:rsidR="004350CE">
        <w:rPr>
          <w:sz w:val="22"/>
          <w:szCs w:val="22"/>
          <w:lang w:val="sr-Cyrl-RS"/>
        </w:rPr>
        <w:t>прва</w:t>
      </w:r>
      <w:r w:rsidR="00235288">
        <w:rPr>
          <w:sz w:val="22"/>
          <w:szCs w:val="22"/>
          <w:lang w:val="sr-Cyrl-RS"/>
        </w:rPr>
        <w:t xml:space="preserve"> </w:t>
      </w:r>
      <w:r w:rsidR="00FB6CDC" w:rsidRPr="004D5145">
        <w:rPr>
          <w:sz w:val="22"/>
          <w:szCs w:val="22"/>
          <w:lang w:val="sr-Cyrl-CS"/>
        </w:rPr>
        <w:t>продаја</w:t>
      </w:r>
      <w:r w:rsidR="00366984" w:rsidRPr="004D5145">
        <w:rPr>
          <w:sz w:val="22"/>
          <w:szCs w:val="22"/>
          <w:lang w:val="sr-Cyrl-CS"/>
        </w:rPr>
        <w:t xml:space="preserve"> </w:t>
      </w:r>
      <w:r w:rsidR="00DD70C8">
        <w:rPr>
          <w:sz w:val="22"/>
          <w:szCs w:val="22"/>
          <w:lang w:val="sr-Cyrl-CS"/>
        </w:rPr>
        <w:t xml:space="preserve">имовине </w:t>
      </w:r>
      <w:r w:rsidR="00115A04" w:rsidRPr="004D5145">
        <w:rPr>
          <w:sz w:val="22"/>
          <w:szCs w:val="22"/>
          <w:lang w:val="ru-RU"/>
        </w:rPr>
        <w:t>стечајн</w:t>
      </w:r>
      <w:r w:rsidR="00E501C3" w:rsidRPr="004D5145">
        <w:rPr>
          <w:sz w:val="22"/>
          <w:szCs w:val="22"/>
          <w:lang w:val="ru-RU"/>
        </w:rPr>
        <w:t>ог</w:t>
      </w:r>
      <w:r w:rsidRPr="004D5145">
        <w:rPr>
          <w:sz w:val="22"/>
          <w:szCs w:val="22"/>
          <w:lang w:val="ru-RU"/>
        </w:rPr>
        <w:t xml:space="preserve"> дужника</w:t>
      </w:r>
      <w:r w:rsidR="004764AB" w:rsidRPr="004D5145">
        <w:rPr>
          <w:sz w:val="22"/>
          <w:szCs w:val="22"/>
          <w:lang w:val="sr-Cyrl-CS"/>
        </w:rPr>
        <w:t xml:space="preserve"> </w:t>
      </w:r>
      <w:r w:rsidR="004350CE" w:rsidRPr="004350CE">
        <w:rPr>
          <w:b/>
          <w:color w:val="000000"/>
          <w:sz w:val="22"/>
          <w:szCs w:val="22"/>
          <w:u w:val="single"/>
          <w:lang w:val="sr-Cyrl-CS"/>
        </w:rPr>
        <w:t>Друштво са ограниченом одговорношћу</w:t>
      </w:r>
      <w:r w:rsidR="004350CE">
        <w:rPr>
          <w:b/>
          <w:color w:val="000000"/>
          <w:sz w:val="22"/>
          <w:szCs w:val="22"/>
          <w:u w:val="single"/>
          <w:lang w:val="sr-Cyrl-CS"/>
        </w:rPr>
        <w:t xml:space="preserve"> </w:t>
      </w:r>
      <w:r w:rsidR="004350CE" w:rsidRPr="004350CE">
        <w:rPr>
          <w:b/>
          <w:color w:val="000000"/>
          <w:sz w:val="22"/>
          <w:szCs w:val="22"/>
          <w:u w:val="single"/>
          <w:lang w:val="sr-Cyrl-CS"/>
        </w:rPr>
        <w:t>ФАП ТРАНСПОРТ Прибој у стечају</w:t>
      </w:r>
      <w:r w:rsidR="004350CE">
        <w:rPr>
          <w:b/>
          <w:color w:val="000000"/>
          <w:sz w:val="22"/>
          <w:szCs w:val="22"/>
          <w:u w:val="single"/>
        </w:rPr>
        <w:t xml:space="preserve">, </w:t>
      </w:r>
      <w:r w:rsidR="004350CE">
        <w:rPr>
          <w:b/>
          <w:color w:val="000000"/>
          <w:sz w:val="22"/>
          <w:szCs w:val="22"/>
          <w:u w:val="single"/>
          <w:lang w:val="sr-Cyrl-RS"/>
        </w:rPr>
        <w:t>у</w:t>
      </w:r>
      <w:r w:rsidR="004350CE" w:rsidRPr="004350CE">
        <w:rPr>
          <w:b/>
          <w:color w:val="000000"/>
          <w:sz w:val="22"/>
          <w:szCs w:val="22"/>
          <w:u w:val="single"/>
          <w:lang w:val="sr-Cyrl-CS"/>
        </w:rPr>
        <w:t>лица Немањина бр. 16, МБ: 17110420</w:t>
      </w:r>
      <w:r w:rsidR="006302CC" w:rsidRPr="004D5145">
        <w:rPr>
          <w:sz w:val="22"/>
          <w:szCs w:val="22"/>
          <w:lang w:val="sr-Cyrl-RS"/>
        </w:rPr>
        <w:t xml:space="preserve">, </w:t>
      </w:r>
      <w:r w:rsidR="00F317C2" w:rsidRPr="004D5145">
        <w:rPr>
          <w:sz w:val="22"/>
          <w:szCs w:val="22"/>
          <w:lang w:val="ru-RU"/>
        </w:rPr>
        <w:t xml:space="preserve">методом јавног </w:t>
      </w:r>
      <w:r w:rsidR="00C33A10" w:rsidRPr="004D5145">
        <w:rPr>
          <w:sz w:val="22"/>
          <w:szCs w:val="22"/>
          <w:lang w:val="ru-RU"/>
        </w:rPr>
        <w:t>надметања</w:t>
      </w:r>
      <w:r w:rsidR="00DD4B95">
        <w:rPr>
          <w:sz w:val="22"/>
          <w:szCs w:val="22"/>
        </w:rPr>
        <w:t xml:space="preserve">, </w:t>
      </w:r>
      <w:r w:rsidR="00DD4B95" w:rsidRPr="00DD4B95">
        <w:rPr>
          <w:sz w:val="22"/>
          <w:szCs w:val="22"/>
        </w:rPr>
        <w:t>а у складу са огласом објављеним дана</w:t>
      </w:r>
      <w:r w:rsidR="004350CE">
        <w:rPr>
          <w:sz w:val="22"/>
          <w:szCs w:val="22"/>
          <w:lang w:val="sr-Cyrl-RS"/>
        </w:rPr>
        <w:t xml:space="preserve"> 14</w:t>
      </w:r>
      <w:r w:rsidR="00DD4B95" w:rsidRPr="00DD4B95">
        <w:rPr>
          <w:sz w:val="22"/>
          <w:szCs w:val="22"/>
        </w:rPr>
        <w:t>.</w:t>
      </w:r>
      <w:r w:rsidR="004350CE">
        <w:rPr>
          <w:sz w:val="22"/>
          <w:szCs w:val="22"/>
          <w:lang w:val="sr-Cyrl-RS"/>
        </w:rPr>
        <w:t>1</w:t>
      </w:r>
      <w:r w:rsidR="00F8036A">
        <w:rPr>
          <w:sz w:val="22"/>
          <w:szCs w:val="22"/>
          <w:lang w:val="sr-Cyrl-RS"/>
        </w:rPr>
        <w:t>1</w:t>
      </w:r>
      <w:r w:rsidR="00DD4B95" w:rsidRPr="00DD4B95">
        <w:rPr>
          <w:sz w:val="22"/>
          <w:szCs w:val="22"/>
        </w:rPr>
        <w:t>.2025. године,</w:t>
      </w:r>
      <w:r w:rsidR="004350CE">
        <w:rPr>
          <w:sz w:val="22"/>
          <w:szCs w:val="22"/>
          <w:lang w:val="sr-Cyrl-RS"/>
        </w:rPr>
        <w:t xml:space="preserve"> </w:t>
      </w:r>
      <w:r w:rsidR="00DD4B95" w:rsidRPr="00DD4B95">
        <w:rPr>
          <w:sz w:val="22"/>
          <w:szCs w:val="22"/>
        </w:rPr>
        <w:t>у дневним новинама "Политика" и "</w:t>
      </w:r>
      <w:r w:rsidR="00DD4B95">
        <w:rPr>
          <w:sz w:val="22"/>
          <w:szCs w:val="22"/>
          <w:lang w:val="sr-Cyrl-RS"/>
        </w:rPr>
        <w:t>Српски телеграф“.</w:t>
      </w:r>
    </w:p>
    <w:p w14:paraId="74E5AB25" w14:textId="77777777" w:rsidR="00965F22" w:rsidRPr="004D5145" w:rsidRDefault="00965F22" w:rsidP="00366984">
      <w:pPr>
        <w:jc w:val="both"/>
        <w:rPr>
          <w:sz w:val="22"/>
          <w:szCs w:val="22"/>
          <w:lang w:val="sr-Cyrl-CS"/>
        </w:rPr>
      </w:pPr>
    </w:p>
    <w:tbl>
      <w:tblPr>
        <w:tblW w:w="9801" w:type="dxa"/>
        <w:tblCellSpacing w:w="20" w:type="dxa"/>
        <w:tblInd w:w="-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729"/>
        <w:gridCol w:w="1863"/>
        <w:gridCol w:w="1519"/>
        <w:gridCol w:w="2014"/>
        <w:gridCol w:w="1870"/>
        <w:gridCol w:w="1806"/>
      </w:tblGrid>
      <w:tr w:rsidR="004333B2" w:rsidRPr="004D5145" w14:paraId="029C4FF1" w14:textId="296F1B32" w:rsidTr="004F1F42">
        <w:trPr>
          <w:trHeight w:val="488"/>
          <w:tblCellSpacing w:w="20" w:type="dxa"/>
        </w:trPr>
        <w:tc>
          <w:tcPr>
            <w:tcW w:w="669" w:type="dxa"/>
            <w:vAlign w:val="center"/>
          </w:tcPr>
          <w:p w14:paraId="29E3B29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sr-Cyrl-CS"/>
              </w:rPr>
            </w:pPr>
            <w:r w:rsidRPr="004D5145">
              <w:rPr>
                <w:sz w:val="22"/>
                <w:szCs w:val="22"/>
                <w:lang w:val="ru-RU"/>
              </w:rPr>
              <w:t>Р</w:t>
            </w:r>
            <w:r w:rsidRPr="004D5145">
              <w:rPr>
                <w:sz w:val="22"/>
                <w:szCs w:val="22"/>
                <w:lang w:val="sr-Cyrl-CS"/>
              </w:rPr>
              <w:t>ед</w:t>
            </w:r>
            <w:r w:rsidRPr="004D5145">
              <w:rPr>
                <w:sz w:val="22"/>
                <w:szCs w:val="22"/>
                <w:lang w:val="ru-RU"/>
              </w:rPr>
              <w:t>.</w:t>
            </w:r>
          </w:p>
          <w:p w14:paraId="1F46FFFB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1823" w:type="dxa"/>
            <w:vAlign w:val="center"/>
          </w:tcPr>
          <w:p w14:paraId="01D711B6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Предузеће</w:t>
            </w:r>
          </w:p>
          <w:p w14:paraId="32CF1835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79" w:type="dxa"/>
            <w:vAlign w:val="center"/>
          </w:tcPr>
          <w:p w14:paraId="4DE07FB9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890BE37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sz w:val="22"/>
                <w:szCs w:val="22"/>
                <w:lang w:val="ru-RU"/>
              </w:rPr>
              <w:t>Напомена-целина из огласа</w:t>
            </w:r>
          </w:p>
        </w:tc>
        <w:tc>
          <w:tcPr>
            <w:tcW w:w="1974" w:type="dxa"/>
            <w:vAlign w:val="center"/>
          </w:tcPr>
          <w:p w14:paraId="23DE0DF0" w14:textId="77777777" w:rsidR="00CC6452" w:rsidRPr="004D5145" w:rsidRDefault="00CC6452" w:rsidP="00CC6452">
            <w:pPr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Почетна цена (дин.)</w:t>
            </w:r>
          </w:p>
        </w:tc>
        <w:tc>
          <w:tcPr>
            <w:tcW w:w="1830" w:type="dxa"/>
            <w:vAlign w:val="center"/>
          </w:tcPr>
          <w:p w14:paraId="18C96E61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sz w:val="22"/>
                <w:szCs w:val="22"/>
                <w:lang w:val="ru-RU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</w:rPr>
              <w:t>Депозит (дин.)</w:t>
            </w:r>
          </w:p>
        </w:tc>
        <w:tc>
          <w:tcPr>
            <w:tcW w:w="1746" w:type="dxa"/>
            <w:vAlign w:val="center"/>
          </w:tcPr>
          <w:p w14:paraId="26732163" w14:textId="31125A42" w:rsidR="00CC6452" w:rsidRPr="004D5145" w:rsidRDefault="004333B2" w:rsidP="00CC6452">
            <w:pPr>
              <w:tabs>
                <w:tab w:val="left" w:pos="3277"/>
              </w:tabs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  <w:r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 xml:space="preserve"> Постигнута цена (дин)/</w:t>
            </w:r>
            <w:r w:rsidR="00CC6452" w:rsidRPr="004D5145"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  <w:t>Купац</w:t>
            </w:r>
          </w:p>
        </w:tc>
      </w:tr>
      <w:tr w:rsidR="004333B2" w:rsidRPr="004D5145" w14:paraId="3BAA85DC" w14:textId="29D48CBC" w:rsidTr="004F1F42">
        <w:trPr>
          <w:trHeight w:val="5782"/>
          <w:tblCellSpacing w:w="20" w:type="dxa"/>
        </w:trPr>
        <w:tc>
          <w:tcPr>
            <w:tcW w:w="669" w:type="dxa"/>
            <w:vAlign w:val="center"/>
          </w:tcPr>
          <w:p w14:paraId="41B375B7" w14:textId="77777777" w:rsidR="00CC6452" w:rsidRPr="004D5145" w:rsidRDefault="00CC6452" w:rsidP="00230357">
            <w:pPr>
              <w:numPr>
                <w:ilvl w:val="0"/>
                <w:numId w:val="42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3" w:type="dxa"/>
            <w:vAlign w:val="center"/>
          </w:tcPr>
          <w:p w14:paraId="1CB7CAEC" w14:textId="1DD1F162" w:rsidR="00CC6452" w:rsidRPr="004D5145" w:rsidRDefault="00F8036A" w:rsidP="00CC6452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 w:rsidRPr="00F8036A">
              <w:rPr>
                <w:b/>
                <w:color w:val="000000"/>
                <w:sz w:val="22"/>
                <w:szCs w:val="22"/>
                <w:lang w:val="sr-Cyrl-CS"/>
              </w:rPr>
              <w:t>Друштво са ограниченом одговорношћу ФАП ТРАНСПОРТ Прибој у стечају</w:t>
            </w:r>
          </w:p>
        </w:tc>
        <w:tc>
          <w:tcPr>
            <w:tcW w:w="1479" w:type="dxa"/>
            <w:vAlign w:val="center"/>
          </w:tcPr>
          <w:p w14:paraId="111BE94F" w14:textId="6194CC1A" w:rsidR="00CC6452" w:rsidRPr="004D5145" w:rsidRDefault="006302CC" w:rsidP="006302CC">
            <w:pPr>
              <w:jc w:val="both"/>
              <w:rPr>
                <w:b/>
                <w:bCs/>
                <w:sz w:val="22"/>
                <w:szCs w:val="22"/>
                <w:lang w:val="sr-Latn-RS"/>
              </w:rPr>
            </w:pPr>
            <w:r w:rsidRPr="004D5145">
              <w:rPr>
                <w:b/>
                <w:bCs/>
                <w:sz w:val="22"/>
                <w:szCs w:val="22"/>
                <w:lang w:val="sr-Cyrl-CS"/>
              </w:rPr>
              <w:t>Стечајни дужник</w:t>
            </w:r>
            <w:r w:rsidR="00760A18">
              <w:rPr>
                <w:b/>
                <w:bCs/>
                <w:sz w:val="22"/>
                <w:szCs w:val="22"/>
              </w:rPr>
              <w:t xml:space="preserve"> </w:t>
            </w:r>
            <w:r w:rsidRPr="004D5145">
              <w:rPr>
                <w:b/>
                <w:bCs/>
                <w:sz w:val="22"/>
                <w:szCs w:val="22"/>
                <w:lang w:val="sr-Cyrl-CS"/>
              </w:rPr>
              <w:t>као правно лице</w:t>
            </w:r>
          </w:p>
        </w:tc>
        <w:tc>
          <w:tcPr>
            <w:tcW w:w="1974" w:type="dxa"/>
            <w:vAlign w:val="center"/>
          </w:tcPr>
          <w:p w14:paraId="76D2365D" w14:textId="23F7CF0E" w:rsidR="00230357" w:rsidRPr="003A093A" w:rsidRDefault="003A093A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A093A">
              <w:rPr>
                <w:b/>
                <w:sz w:val="22"/>
                <w:szCs w:val="22"/>
                <w:lang w:val="sr-Cyrl-CS"/>
              </w:rPr>
              <w:t>14</w:t>
            </w:r>
            <w:r>
              <w:rPr>
                <w:b/>
                <w:sz w:val="22"/>
                <w:szCs w:val="22"/>
              </w:rPr>
              <w:t>.</w:t>
            </w:r>
            <w:r w:rsidRPr="003A093A">
              <w:rPr>
                <w:b/>
                <w:sz w:val="22"/>
                <w:szCs w:val="22"/>
                <w:lang w:val="sr-Cyrl-CS"/>
              </w:rPr>
              <w:t>902</w:t>
            </w:r>
            <w:r>
              <w:rPr>
                <w:b/>
                <w:sz w:val="22"/>
                <w:szCs w:val="22"/>
              </w:rPr>
              <w:t>.</w:t>
            </w:r>
            <w:r w:rsidRPr="003A093A">
              <w:rPr>
                <w:b/>
                <w:sz w:val="22"/>
                <w:szCs w:val="22"/>
                <w:lang w:val="sr-Cyrl-CS"/>
              </w:rPr>
              <w:t>399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830" w:type="dxa"/>
            <w:vAlign w:val="center"/>
          </w:tcPr>
          <w:p w14:paraId="797C969A" w14:textId="529AC947" w:rsidR="00CC6452" w:rsidRPr="004D5145" w:rsidRDefault="003A093A" w:rsidP="004F1F42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3A093A">
              <w:rPr>
                <w:b/>
                <w:sz w:val="22"/>
                <w:szCs w:val="22"/>
                <w:lang w:val="sr-Cyrl-RS"/>
              </w:rPr>
              <w:t>5.960.960,00</w:t>
            </w:r>
          </w:p>
        </w:tc>
        <w:tc>
          <w:tcPr>
            <w:tcW w:w="1746" w:type="dxa"/>
            <w:vAlign w:val="center"/>
          </w:tcPr>
          <w:p w14:paraId="5EF0D956" w14:textId="77777777" w:rsidR="004F1F42" w:rsidRDefault="004F1F42" w:rsidP="004F1F42">
            <w:pPr>
              <w:rPr>
                <w:b/>
                <w:sz w:val="22"/>
                <w:szCs w:val="22"/>
              </w:rPr>
            </w:pPr>
          </w:p>
          <w:p w14:paraId="0361D12C" w14:textId="77777777" w:rsidR="004F1F42" w:rsidRDefault="004F1F42" w:rsidP="004F1F42">
            <w:pPr>
              <w:rPr>
                <w:b/>
                <w:sz w:val="22"/>
                <w:szCs w:val="22"/>
              </w:rPr>
            </w:pPr>
          </w:p>
          <w:p w14:paraId="4CD3805F" w14:textId="15FC1943" w:rsidR="006302CC" w:rsidRPr="004F1F42" w:rsidRDefault="004F1F42" w:rsidP="004F1F42">
            <w:pPr>
              <w:rPr>
                <w:b/>
                <w:sz w:val="22"/>
                <w:szCs w:val="22"/>
              </w:rPr>
            </w:pPr>
            <w:r w:rsidRPr="004F1F42">
              <w:rPr>
                <w:b/>
                <w:sz w:val="22"/>
                <w:szCs w:val="22"/>
                <w:lang w:val="sr-Cyrl-RS"/>
              </w:rPr>
              <w:t>14.902.399,00</w:t>
            </w:r>
          </w:p>
          <w:p w14:paraId="714EC628" w14:textId="77777777" w:rsidR="006302CC" w:rsidRPr="004D5145" w:rsidRDefault="006302CC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3F231399" w14:textId="28484E8C" w:rsidR="006302CC" w:rsidRPr="004F1F42" w:rsidRDefault="004F1F42" w:rsidP="004F1F42">
            <w:pPr>
              <w:rPr>
                <w:b/>
                <w:sz w:val="22"/>
                <w:szCs w:val="22"/>
              </w:rPr>
            </w:pPr>
            <w:r w:rsidRPr="004F1F42">
              <w:rPr>
                <w:b/>
                <w:sz w:val="22"/>
                <w:szCs w:val="22"/>
              </w:rPr>
              <w:t>Меџлис Исламске заједнице Прибој, ул. 12. јануара бр. 44, Прибој</w:t>
            </w:r>
          </w:p>
          <w:p w14:paraId="51A3FEEA" w14:textId="77777777" w:rsidR="002123EA" w:rsidRDefault="002123EA" w:rsidP="006302CC">
            <w:pPr>
              <w:jc w:val="right"/>
              <w:rPr>
                <w:b/>
                <w:sz w:val="22"/>
                <w:szCs w:val="22"/>
                <w:lang w:val="sr-Cyrl-RS"/>
              </w:rPr>
            </w:pPr>
          </w:p>
          <w:p w14:paraId="028F80D1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44BF163" w14:textId="77777777" w:rsidR="004333B2" w:rsidRPr="004D5145" w:rsidRDefault="004333B2" w:rsidP="004333B2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93B525B" w14:textId="77777777" w:rsidR="00CC6452" w:rsidRPr="004D5145" w:rsidRDefault="00CC6452" w:rsidP="00CC6452">
            <w:pPr>
              <w:tabs>
                <w:tab w:val="left" w:pos="3277"/>
              </w:tabs>
              <w:jc w:val="both"/>
              <w:rPr>
                <w:b/>
                <w:bCs/>
                <w:kern w:val="32"/>
                <w:sz w:val="22"/>
                <w:szCs w:val="22"/>
                <w:lang w:val="sr-Cyrl-RS"/>
              </w:rPr>
            </w:pPr>
          </w:p>
          <w:p w14:paraId="5A27E3DC" w14:textId="413A99BF" w:rsidR="00CC6452" w:rsidRPr="004D5145" w:rsidRDefault="00CC6452" w:rsidP="00714BDB">
            <w:pPr>
              <w:jc w:val="both"/>
              <w:rPr>
                <w:b/>
                <w:bCs/>
                <w:color w:val="000000"/>
                <w:kern w:val="32"/>
                <w:sz w:val="22"/>
                <w:szCs w:val="22"/>
                <w:lang w:val="sr-Cyrl-RS"/>
              </w:rPr>
            </w:pPr>
          </w:p>
        </w:tc>
      </w:tr>
      <w:tr w:rsidR="003A093A" w:rsidRPr="004D5145" w14:paraId="33E160D8" w14:textId="77777777" w:rsidTr="004F1F42">
        <w:trPr>
          <w:trHeight w:val="1117"/>
          <w:tblCellSpacing w:w="20" w:type="dxa"/>
        </w:trPr>
        <w:tc>
          <w:tcPr>
            <w:tcW w:w="669" w:type="dxa"/>
            <w:vAlign w:val="center"/>
          </w:tcPr>
          <w:p w14:paraId="1265264E" w14:textId="77777777" w:rsidR="003A093A" w:rsidRPr="004D5145" w:rsidRDefault="003A093A" w:rsidP="00230357">
            <w:pPr>
              <w:numPr>
                <w:ilvl w:val="0"/>
                <w:numId w:val="42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3" w:type="dxa"/>
            <w:vAlign w:val="center"/>
          </w:tcPr>
          <w:p w14:paraId="4D7B3DBA" w14:textId="708BE8AB" w:rsidR="003A093A" w:rsidRPr="00F8036A" w:rsidRDefault="003A093A" w:rsidP="00CC6452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3A093A">
              <w:rPr>
                <w:b/>
                <w:color w:val="000000"/>
                <w:sz w:val="22"/>
                <w:szCs w:val="22"/>
                <w:lang w:val="sr-Cyrl-CS"/>
              </w:rPr>
              <w:t>Друштво са ограниченом одговорношћу ФАП ТРАНСПОРТ Прибој у стечају</w:t>
            </w:r>
          </w:p>
        </w:tc>
        <w:tc>
          <w:tcPr>
            <w:tcW w:w="1479" w:type="dxa"/>
            <w:vAlign w:val="center"/>
          </w:tcPr>
          <w:p w14:paraId="0BFBD5AD" w14:textId="5C03883D" w:rsidR="003A093A" w:rsidRPr="003A093A" w:rsidRDefault="003A093A" w:rsidP="006302CC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Имовинска целина бр. Б1</w:t>
            </w:r>
          </w:p>
        </w:tc>
        <w:tc>
          <w:tcPr>
            <w:tcW w:w="1974" w:type="dxa"/>
            <w:vAlign w:val="center"/>
          </w:tcPr>
          <w:p w14:paraId="5FCE5818" w14:textId="77777777" w:rsidR="003A093A" w:rsidRPr="003A093A" w:rsidRDefault="003A093A" w:rsidP="003A093A">
            <w:pPr>
              <w:ind w:right="-103"/>
              <w:jc w:val="center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</w:p>
          <w:p w14:paraId="09F42844" w14:textId="0F7D951E" w:rsidR="003A093A" w:rsidRPr="003A093A" w:rsidRDefault="003A093A" w:rsidP="003A093A">
            <w:pPr>
              <w:ind w:right="-103"/>
              <w:jc w:val="center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3A093A">
              <w:rPr>
                <w:b/>
                <w:bCs/>
                <w:color w:val="000000"/>
                <w:sz w:val="22"/>
                <w:szCs w:val="22"/>
                <w:lang w:val="sr-Cyrl-RS"/>
              </w:rPr>
              <w:t>99.581,00</w:t>
            </w:r>
          </w:p>
          <w:p w14:paraId="5740FDCD" w14:textId="77777777" w:rsidR="003A093A" w:rsidRPr="003A093A" w:rsidRDefault="003A093A" w:rsidP="00CC6452">
            <w:pPr>
              <w:tabs>
                <w:tab w:val="left" w:pos="99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735584E6" w14:textId="5A0E38A8" w:rsidR="003A093A" w:rsidRPr="003A093A" w:rsidRDefault="003A093A" w:rsidP="00230357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A093A">
              <w:rPr>
                <w:b/>
                <w:bCs/>
                <w:sz w:val="22"/>
                <w:szCs w:val="22"/>
                <w:lang w:val="sr-Cyrl-RS"/>
              </w:rPr>
              <w:t>39.832</w:t>
            </w:r>
            <w:r w:rsidRPr="003A093A">
              <w:rPr>
                <w:b/>
                <w:bCs/>
                <w:sz w:val="22"/>
                <w:szCs w:val="22"/>
              </w:rPr>
              <w:t>,</w:t>
            </w:r>
            <w:r w:rsidRPr="003A093A">
              <w:rPr>
                <w:b/>
                <w:bCs/>
                <w:sz w:val="22"/>
                <w:szCs w:val="22"/>
                <w:lang w:val="sr-Cyrl-RS"/>
              </w:rPr>
              <w:t>00</w:t>
            </w:r>
          </w:p>
        </w:tc>
        <w:tc>
          <w:tcPr>
            <w:tcW w:w="1746" w:type="dxa"/>
            <w:vAlign w:val="center"/>
          </w:tcPr>
          <w:p w14:paraId="4AEB893C" w14:textId="77777777" w:rsidR="004F1F42" w:rsidRDefault="004F1F4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</w:p>
          <w:p w14:paraId="1CA1FB71" w14:textId="77777777" w:rsidR="004F1F42" w:rsidRDefault="004F1F4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  <w:r>
              <w:rPr>
                <w:b/>
                <w:sz w:val="22"/>
                <w:szCs w:val="22"/>
                <w:lang w:val="sr-Latn-CS"/>
              </w:rPr>
              <w:t>330.000,00</w:t>
            </w:r>
          </w:p>
          <w:p w14:paraId="32D86D2F" w14:textId="075D26EE" w:rsidR="003A093A" w:rsidRPr="004D5145" w:rsidRDefault="004F1F4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  <w:r w:rsidRPr="004F1F42">
              <w:rPr>
                <w:b/>
                <w:sz w:val="22"/>
                <w:szCs w:val="22"/>
                <w:lang w:val="sr-Latn-CS"/>
              </w:rPr>
              <w:t>FER DIL DOO Beograd (Voždovac),  Пазинска бр. 25, Београд</w:t>
            </w:r>
            <w:r>
              <w:rPr>
                <w:b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3A093A" w:rsidRPr="004D5145" w14:paraId="2E790CA6" w14:textId="77777777" w:rsidTr="004F1F42">
        <w:trPr>
          <w:trHeight w:val="1647"/>
          <w:tblCellSpacing w:w="20" w:type="dxa"/>
        </w:trPr>
        <w:tc>
          <w:tcPr>
            <w:tcW w:w="669" w:type="dxa"/>
            <w:vAlign w:val="center"/>
          </w:tcPr>
          <w:p w14:paraId="5C76FC78" w14:textId="77777777" w:rsidR="003A093A" w:rsidRPr="004D5145" w:rsidRDefault="003A093A" w:rsidP="00230357">
            <w:pPr>
              <w:numPr>
                <w:ilvl w:val="0"/>
                <w:numId w:val="42"/>
              </w:num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3" w:type="dxa"/>
            <w:vAlign w:val="center"/>
          </w:tcPr>
          <w:p w14:paraId="5BC081CD" w14:textId="40CCE938" w:rsidR="003A093A" w:rsidRPr="003A093A" w:rsidRDefault="00DD70C8" w:rsidP="00CC6452">
            <w:pPr>
              <w:jc w:val="both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3A093A">
              <w:rPr>
                <w:b/>
                <w:color w:val="000000"/>
                <w:sz w:val="22"/>
                <w:szCs w:val="22"/>
                <w:lang w:val="sr-Cyrl-CS"/>
              </w:rPr>
              <w:t>Друштво са ограниченом одговорношћу ФАП ТРАНСПОРТ Прибој у стечају</w:t>
            </w:r>
          </w:p>
        </w:tc>
        <w:tc>
          <w:tcPr>
            <w:tcW w:w="1479" w:type="dxa"/>
            <w:vAlign w:val="center"/>
          </w:tcPr>
          <w:p w14:paraId="03407922" w14:textId="7A626FC3" w:rsidR="003A093A" w:rsidRDefault="00DD70C8" w:rsidP="006302CC">
            <w:pPr>
              <w:jc w:val="both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Имовинска целина бр. Б2</w:t>
            </w:r>
          </w:p>
        </w:tc>
        <w:tc>
          <w:tcPr>
            <w:tcW w:w="1974" w:type="dxa"/>
            <w:vAlign w:val="center"/>
          </w:tcPr>
          <w:p w14:paraId="5B73B0CB" w14:textId="21969EB7" w:rsidR="003A093A" w:rsidRPr="00DD70C8" w:rsidRDefault="00DD70C8" w:rsidP="003A093A">
            <w:pPr>
              <w:ind w:right="-103"/>
              <w:jc w:val="center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DD70C8">
              <w:rPr>
                <w:b/>
                <w:bCs/>
                <w:color w:val="000000"/>
                <w:sz w:val="22"/>
                <w:szCs w:val="22"/>
                <w:lang w:val="sr-Cyrl-RS"/>
              </w:rPr>
              <w:t>85.422,00</w:t>
            </w:r>
          </w:p>
        </w:tc>
        <w:tc>
          <w:tcPr>
            <w:tcW w:w="1830" w:type="dxa"/>
            <w:vAlign w:val="center"/>
          </w:tcPr>
          <w:p w14:paraId="0052325F" w14:textId="1AF61DBC" w:rsidR="003A093A" w:rsidRPr="00DD70C8" w:rsidRDefault="00DD70C8" w:rsidP="00230357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DD70C8">
              <w:rPr>
                <w:b/>
                <w:bCs/>
                <w:sz w:val="22"/>
                <w:szCs w:val="22"/>
                <w:lang w:val="sr-Cyrl-RS"/>
              </w:rPr>
              <w:t>34.169,00</w:t>
            </w:r>
          </w:p>
        </w:tc>
        <w:tc>
          <w:tcPr>
            <w:tcW w:w="1746" w:type="dxa"/>
            <w:vAlign w:val="center"/>
          </w:tcPr>
          <w:p w14:paraId="1AA3A2A4" w14:textId="77777777" w:rsidR="003A093A" w:rsidRDefault="004F1F42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  <w:r w:rsidRPr="004F1F42">
              <w:rPr>
                <w:b/>
                <w:sz w:val="22"/>
                <w:szCs w:val="22"/>
                <w:lang w:val="sr-Latn-CS"/>
              </w:rPr>
              <w:t>85.422,00</w:t>
            </w:r>
          </w:p>
          <w:p w14:paraId="6C6309BA" w14:textId="561E9631" w:rsidR="004F1F42" w:rsidRPr="004D5145" w:rsidRDefault="00E2668A" w:rsidP="004333B2">
            <w:pPr>
              <w:jc w:val="right"/>
              <w:rPr>
                <w:b/>
                <w:sz w:val="22"/>
                <w:szCs w:val="22"/>
                <w:lang w:val="sr-Latn-CS"/>
              </w:rPr>
            </w:pPr>
            <w:r w:rsidRPr="00E2668A">
              <w:rPr>
                <w:b/>
                <w:sz w:val="22"/>
                <w:szCs w:val="22"/>
                <w:lang w:val="sr-Latn-CS"/>
              </w:rPr>
              <w:t>Златко Цмиљановић из Лазаревца</w:t>
            </w:r>
          </w:p>
        </w:tc>
      </w:tr>
    </w:tbl>
    <w:p w14:paraId="578524DF" w14:textId="7ED457EF" w:rsidR="00CF7B94" w:rsidRPr="004D5145" w:rsidRDefault="00CF7B94" w:rsidP="00E2668A">
      <w:pPr>
        <w:pStyle w:val="Footer"/>
        <w:ind w:right="-331"/>
        <w:jc w:val="both"/>
        <w:rPr>
          <w:sz w:val="22"/>
          <w:szCs w:val="22"/>
          <w:lang w:val="sr-Latn-CS"/>
        </w:rPr>
      </w:pPr>
    </w:p>
    <w:p w14:paraId="333E6968" w14:textId="73A18A82" w:rsidR="00714BDB" w:rsidRPr="00DD70C8" w:rsidRDefault="00DD70C8" w:rsidP="00E2668A">
      <w:pPr>
        <w:pStyle w:val="Footer"/>
        <w:ind w:right="-331"/>
        <w:jc w:val="both"/>
        <w:rPr>
          <w:sz w:val="22"/>
          <w:szCs w:val="22"/>
          <w:lang w:val="sr-Cyrl-RS"/>
        </w:rPr>
      </w:pPr>
      <w:r w:rsidRPr="00DD70C8">
        <w:rPr>
          <w:sz w:val="22"/>
          <w:szCs w:val="22"/>
          <w:lang w:val="sr-Latn-RS"/>
        </w:rPr>
        <w:t xml:space="preserve">Закључно са </w:t>
      </w:r>
      <w:r>
        <w:rPr>
          <w:sz w:val="22"/>
          <w:szCs w:val="22"/>
          <w:lang w:val="sr-Latn-RS"/>
        </w:rPr>
        <w:t>10</w:t>
      </w:r>
      <w:r w:rsidRPr="00DD70C8">
        <w:rPr>
          <w:sz w:val="22"/>
          <w:szCs w:val="22"/>
          <w:lang w:val="sr-Latn-RS"/>
        </w:rPr>
        <w:t>.</w:t>
      </w:r>
      <w:r>
        <w:rPr>
          <w:sz w:val="22"/>
          <w:szCs w:val="22"/>
          <w:lang w:val="sr-Latn-RS"/>
        </w:rPr>
        <w:t>12</w:t>
      </w:r>
      <w:r w:rsidRPr="00DD70C8">
        <w:rPr>
          <w:sz w:val="22"/>
          <w:szCs w:val="22"/>
          <w:lang w:val="sr-Latn-RS"/>
        </w:rPr>
        <w:t xml:space="preserve">.2025. године није уплаћен ниједан депозит, нити банкарска гаранција ради учешћа на јавном надметању за продају </w:t>
      </w:r>
      <w:r>
        <w:rPr>
          <w:sz w:val="22"/>
          <w:szCs w:val="22"/>
          <w:lang w:val="sr-Cyrl-RS"/>
        </w:rPr>
        <w:t xml:space="preserve">имовинске целине бр. Б3 </w:t>
      </w:r>
      <w:r w:rsidRPr="00DD70C8">
        <w:rPr>
          <w:sz w:val="22"/>
          <w:szCs w:val="22"/>
          <w:lang w:val="sr-Latn-RS"/>
        </w:rPr>
        <w:t xml:space="preserve">стечајног </w:t>
      </w:r>
      <w:r>
        <w:rPr>
          <w:sz w:val="22"/>
          <w:szCs w:val="22"/>
          <w:lang w:val="sr-Cyrl-RS"/>
        </w:rPr>
        <w:t xml:space="preserve">дужника </w:t>
      </w:r>
      <w:r w:rsidRPr="00DD70C8">
        <w:rPr>
          <w:sz w:val="22"/>
          <w:szCs w:val="22"/>
          <w:lang w:val="sr-Latn-RS"/>
        </w:rPr>
        <w:t>Друштво са ограниченом одговорношћу ФАП ТРАНСПОРТ Прибој у стечају, улица Немањина бр. 16, МБ: 17110420, те је Комисија донела одлуку о проглашењу јавног надметања неуспелим</w:t>
      </w:r>
      <w:r>
        <w:rPr>
          <w:sz w:val="22"/>
          <w:szCs w:val="22"/>
          <w:lang w:val="sr-Cyrl-RS"/>
        </w:rPr>
        <w:t xml:space="preserve"> за наведену имовинску целину.</w:t>
      </w:r>
    </w:p>
    <w:p w14:paraId="6F71A1E1" w14:textId="3291597C" w:rsidR="00FB2EC4" w:rsidRPr="004D5145" w:rsidRDefault="00FB2EC4" w:rsidP="00366984">
      <w:pPr>
        <w:pStyle w:val="Footer"/>
        <w:ind w:right="-360"/>
        <w:jc w:val="both"/>
        <w:rPr>
          <w:b/>
          <w:sz w:val="22"/>
          <w:szCs w:val="22"/>
          <w:u w:val="single"/>
          <w:lang w:val="sr-Cyrl-CS"/>
        </w:rPr>
      </w:pPr>
    </w:p>
    <w:sectPr w:rsidR="00FB2EC4" w:rsidRPr="004D5145" w:rsidSect="00FE51C4">
      <w:type w:val="continuous"/>
      <w:pgSz w:w="11909" w:h="16834" w:code="9"/>
      <w:pgMar w:top="630" w:right="1199" w:bottom="360" w:left="1260" w:header="360" w:footer="225" w:gutter="0"/>
      <w:cols w:space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B92E" w14:textId="77777777" w:rsidR="007F00FC" w:rsidRDefault="007F00FC">
      <w:r>
        <w:separator/>
      </w:r>
    </w:p>
  </w:endnote>
  <w:endnote w:type="continuationSeparator" w:id="0">
    <w:p w14:paraId="5075DB93" w14:textId="77777777" w:rsidR="007F00FC" w:rsidRDefault="007F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6AFD" w14:textId="77777777" w:rsidR="007F00FC" w:rsidRDefault="007F00FC">
      <w:r>
        <w:separator/>
      </w:r>
    </w:p>
  </w:footnote>
  <w:footnote w:type="continuationSeparator" w:id="0">
    <w:p w14:paraId="42605073" w14:textId="77777777" w:rsidR="007F00FC" w:rsidRDefault="007F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37D"/>
    <w:multiLevelType w:val="hybridMultilevel"/>
    <w:tmpl w:val="27820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32C6C"/>
    <w:multiLevelType w:val="hybridMultilevel"/>
    <w:tmpl w:val="D796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C28"/>
    <w:multiLevelType w:val="hybridMultilevel"/>
    <w:tmpl w:val="179615FC"/>
    <w:lvl w:ilvl="0" w:tplc="DBF4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457DA"/>
    <w:multiLevelType w:val="hybridMultilevel"/>
    <w:tmpl w:val="405A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249E4"/>
    <w:multiLevelType w:val="hybridMultilevel"/>
    <w:tmpl w:val="08A6239C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027AC"/>
    <w:multiLevelType w:val="hybridMultilevel"/>
    <w:tmpl w:val="E86C3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B0BD1"/>
    <w:multiLevelType w:val="multilevel"/>
    <w:tmpl w:val="0C9AC5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612C"/>
    <w:multiLevelType w:val="hybridMultilevel"/>
    <w:tmpl w:val="438E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820BF"/>
    <w:multiLevelType w:val="hybridMultilevel"/>
    <w:tmpl w:val="78827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71491"/>
    <w:multiLevelType w:val="hybridMultilevel"/>
    <w:tmpl w:val="5630C12E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931DC"/>
    <w:multiLevelType w:val="hybridMultilevel"/>
    <w:tmpl w:val="E14A62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9A5A98"/>
    <w:multiLevelType w:val="hybridMultilevel"/>
    <w:tmpl w:val="DE424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23E63"/>
    <w:multiLevelType w:val="hybridMultilevel"/>
    <w:tmpl w:val="28EAF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C5184"/>
    <w:multiLevelType w:val="hybridMultilevel"/>
    <w:tmpl w:val="3F02A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D5C12"/>
    <w:multiLevelType w:val="hybridMultilevel"/>
    <w:tmpl w:val="C2386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33DB9"/>
    <w:multiLevelType w:val="hybridMultilevel"/>
    <w:tmpl w:val="2DBCF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A785F"/>
    <w:multiLevelType w:val="hybridMultilevel"/>
    <w:tmpl w:val="658E7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5C392D"/>
    <w:multiLevelType w:val="hybridMultilevel"/>
    <w:tmpl w:val="DF26405A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F01B7F"/>
    <w:multiLevelType w:val="hybridMultilevel"/>
    <w:tmpl w:val="148C7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3C4D52"/>
    <w:multiLevelType w:val="hybridMultilevel"/>
    <w:tmpl w:val="FA9E373C"/>
    <w:lvl w:ilvl="0" w:tplc="CB6098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6007"/>
    <w:multiLevelType w:val="hybridMultilevel"/>
    <w:tmpl w:val="506E0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265F8B"/>
    <w:multiLevelType w:val="hybridMultilevel"/>
    <w:tmpl w:val="456A6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D7112"/>
    <w:multiLevelType w:val="hybridMultilevel"/>
    <w:tmpl w:val="DAA8D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90A05"/>
    <w:multiLevelType w:val="hybridMultilevel"/>
    <w:tmpl w:val="2934F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02E1B"/>
    <w:multiLevelType w:val="hybridMultilevel"/>
    <w:tmpl w:val="E7FAEBF8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5D4092"/>
    <w:multiLevelType w:val="hybridMultilevel"/>
    <w:tmpl w:val="D372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F5F0B"/>
    <w:multiLevelType w:val="multilevel"/>
    <w:tmpl w:val="DF264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ED1F30"/>
    <w:multiLevelType w:val="hybridMultilevel"/>
    <w:tmpl w:val="6B9A7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505918"/>
    <w:multiLevelType w:val="hybridMultilevel"/>
    <w:tmpl w:val="7B305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B74D0"/>
    <w:multiLevelType w:val="hybridMultilevel"/>
    <w:tmpl w:val="9D58A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CA15BB"/>
    <w:multiLevelType w:val="hybridMultilevel"/>
    <w:tmpl w:val="472E1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0395"/>
    <w:multiLevelType w:val="hybridMultilevel"/>
    <w:tmpl w:val="1A2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9C798F"/>
    <w:multiLevelType w:val="hybridMultilevel"/>
    <w:tmpl w:val="330E3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86328B"/>
    <w:multiLevelType w:val="multilevel"/>
    <w:tmpl w:val="E7FAE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54928"/>
    <w:multiLevelType w:val="hybridMultilevel"/>
    <w:tmpl w:val="C5C23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547FB"/>
    <w:multiLevelType w:val="hybridMultilevel"/>
    <w:tmpl w:val="7DA8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06277"/>
    <w:multiLevelType w:val="hybridMultilevel"/>
    <w:tmpl w:val="64AC8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742707"/>
    <w:multiLevelType w:val="hybridMultilevel"/>
    <w:tmpl w:val="D9BCB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97613F"/>
    <w:multiLevelType w:val="hybridMultilevel"/>
    <w:tmpl w:val="F258B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3006E8"/>
    <w:multiLevelType w:val="hybridMultilevel"/>
    <w:tmpl w:val="535A1F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B95523"/>
    <w:multiLevelType w:val="hybridMultilevel"/>
    <w:tmpl w:val="BB042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652A3E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4B111B"/>
    <w:multiLevelType w:val="hybridMultilevel"/>
    <w:tmpl w:val="BB0EA848"/>
    <w:lvl w:ilvl="0" w:tplc="64AE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651DFD"/>
    <w:multiLevelType w:val="hybridMultilevel"/>
    <w:tmpl w:val="35FEA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CC747C"/>
    <w:multiLevelType w:val="hybridMultilevel"/>
    <w:tmpl w:val="0C9AC5C4"/>
    <w:lvl w:ilvl="0" w:tplc="56C0601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90443"/>
    <w:multiLevelType w:val="hybridMultilevel"/>
    <w:tmpl w:val="1362F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5376196">
    <w:abstractNumId w:val="11"/>
  </w:num>
  <w:num w:numId="2" w16cid:durableId="124931771">
    <w:abstractNumId w:val="37"/>
  </w:num>
  <w:num w:numId="3" w16cid:durableId="733508629">
    <w:abstractNumId w:val="7"/>
  </w:num>
  <w:num w:numId="4" w16cid:durableId="557282977">
    <w:abstractNumId w:val="16"/>
  </w:num>
  <w:num w:numId="5" w16cid:durableId="715465829">
    <w:abstractNumId w:val="3"/>
  </w:num>
  <w:num w:numId="6" w16cid:durableId="1309476718">
    <w:abstractNumId w:val="22"/>
  </w:num>
  <w:num w:numId="7" w16cid:durableId="506217127">
    <w:abstractNumId w:val="39"/>
  </w:num>
  <w:num w:numId="8" w16cid:durableId="119496192">
    <w:abstractNumId w:val="38"/>
  </w:num>
  <w:num w:numId="9" w16cid:durableId="2092584650">
    <w:abstractNumId w:val="18"/>
  </w:num>
  <w:num w:numId="10" w16cid:durableId="997421643">
    <w:abstractNumId w:val="46"/>
  </w:num>
  <w:num w:numId="11" w16cid:durableId="907766994">
    <w:abstractNumId w:val="33"/>
  </w:num>
  <w:num w:numId="12" w16cid:durableId="486288111">
    <w:abstractNumId w:val="15"/>
  </w:num>
  <w:num w:numId="13" w16cid:durableId="132798669">
    <w:abstractNumId w:val="10"/>
  </w:num>
  <w:num w:numId="14" w16cid:durableId="908423912">
    <w:abstractNumId w:val="28"/>
  </w:num>
  <w:num w:numId="15" w16cid:durableId="986862304">
    <w:abstractNumId w:val="12"/>
  </w:num>
  <w:num w:numId="16" w16cid:durableId="1809396623">
    <w:abstractNumId w:val="14"/>
  </w:num>
  <w:num w:numId="17" w16cid:durableId="949313756">
    <w:abstractNumId w:val="24"/>
  </w:num>
  <w:num w:numId="18" w16cid:durableId="915936323">
    <w:abstractNumId w:val="23"/>
  </w:num>
  <w:num w:numId="19" w16cid:durableId="904995144">
    <w:abstractNumId w:val="13"/>
  </w:num>
  <w:num w:numId="20" w16cid:durableId="2131706886">
    <w:abstractNumId w:val="31"/>
  </w:num>
  <w:num w:numId="21" w16cid:durableId="1627156373">
    <w:abstractNumId w:val="41"/>
  </w:num>
  <w:num w:numId="22" w16cid:durableId="687832447">
    <w:abstractNumId w:val="44"/>
  </w:num>
  <w:num w:numId="23" w16cid:durableId="1605065469">
    <w:abstractNumId w:val="32"/>
  </w:num>
  <w:num w:numId="24" w16cid:durableId="2053722239">
    <w:abstractNumId w:val="21"/>
  </w:num>
  <w:num w:numId="25" w16cid:durableId="398554647">
    <w:abstractNumId w:val="40"/>
  </w:num>
  <w:num w:numId="26" w16cid:durableId="1658529498">
    <w:abstractNumId w:val="1"/>
  </w:num>
  <w:num w:numId="27" w16cid:durableId="552691925">
    <w:abstractNumId w:val="29"/>
  </w:num>
  <w:num w:numId="28" w16cid:durableId="2089843939">
    <w:abstractNumId w:val="35"/>
  </w:num>
  <w:num w:numId="29" w16cid:durableId="630207976">
    <w:abstractNumId w:val="0"/>
  </w:num>
  <w:num w:numId="30" w16cid:durableId="102187032">
    <w:abstractNumId w:val="8"/>
  </w:num>
  <w:num w:numId="31" w16cid:durableId="1345742827">
    <w:abstractNumId w:val="2"/>
  </w:num>
  <w:num w:numId="32" w16cid:durableId="509225081">
    <w:abstractNumId w:val="9"/>
  </w:num>
  <w:num w:numId="33" w16cid:durableId="1975329217">
    <w:abstractNumId w:val="20"/>
  </w:num>
  <w:num w:numId="34" w16cid:durableId="1484733427">
    <w:abstractNumId w:val="43"/>
  </w:num>
  <w:num w:numId="35" w16cid:durableId="1209798648">
    <w:abstractNumId w:val="17"/>
  </w:num>
  <w:num w:numId="36" w16cid:durableId="1486118015">
    <w:abstractNumId w:val="27"/>
  </w:num>
  <w:num w:numId="37" w16cid:durableId="2020155367">
    <w:abstractNumId w:val="45"/>
  </w:num>
  <w:num w:numId="38" w16cid:durableId="886376512">
    <w:abstractNumId w:val="6"/>
  </w:num>
  <w:num w:numId="39" w16cid:durableId="557402607">
    <w:abstractNumId w:val="4"/>
  </w:num>
  <w:num w:numId="40" w16cid:durableId="1917083707">
    <w:abstractNumId w:val="25"/>
  </w:num>
  <w:num w:numId="41" w16cid:durableId="1981382383">
    <w:abstractNumId w:val="34"/>
  </w:num>
  <w:num w:numId="42" w16cid:durableId="1755709678">
    <w:abstractNumId w:val="19"/>
  </w:num>
  <w:num w:numId="43" w16cid:durableId="1890337156">
    <w:abstractNumId w:val="5"/>
  </w:num>
  <w:num w:numId="44" w16cid:durableId="817309769">
    <w:abstractNumId w:val="30"/>
  </w:num>
  <w:num w:numId="45" w16cid:durableId="2095470006">
    <w:abstractNumId w:val="26"/>
  </w:num>
  <w:num w:numId="46" w16cid:durableId="1054082585">
    <w:abstractNumId w:val="36"/>
  </w:num>
  <w:num w:numId="47" w16cid:durableId="193581816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3C"/>
    <w:rsid w:val="00001B1B"/>
    <w:rsid w:val="00001D31"/>
    <w:rsid w:val="00011844"/>
    <w:rsid w:val="00021E90"/>
    <w:rsid w:val="00024346"/>
    <w:rsid w:val="00030C22"/>
    <w:rsid w:val="00034ECC"/>
    <w:rsid w:val="00097A7C"/>
    <w:rsid w:val="000A2DFC"/>
    <w:rsid w:val="000B7D9A"/>
    <w:rsid w:val="00115A04"/>
    <w:rsid w:val="00130D8A"/>
    <w:rsid w:val="00134090"/>
    <w:rsid w:val="00134652"/>
    <w:rsid w:val="0015749D"/>
    <w:rsid w:val="001659A1"/>
    <w:rsid w:val="00181CA4"/>
    <w:rsid w:val="001875B7"/>
    <w:rsid w:val="00187CA0"/>
    <w:rsid w:val="001A29F1"/>
    <w:rsid w:val="001A6274"/>
    <w:rsid w:val="001A7FC1"/>
    <w:rsid w:val="001C5BA7"/>
    <w:rsid w:val="001D44B4"/>
    <w:rsid w:val="001F320B"/>
    <w:rsid w:val="001F32A3"/>
    <w:rsid w:val="001F61BE"/>
    <w:rsid w:val="00205CEA"/>
    <w:rsid w:val="002123EA"/>
    <w:rsid w:val="00230357"/>
    <w:rsid w:val="00235288"/>
    <w:rsid w:val="00253AEB"/>
    <w:rsid w:val="00257ED2"/>
    <w:rsid w:val="00267E14"/>
    <w:rsid w:val="0029370C"/>
    <w:rsid w:val="002B2BA4"/>
    <w:rsid w:val="002E5084"/>
    <w:rsid w:val="00300A8E"/>
    <w:rsid w:val="00300EED"/>
    <w:rsid w:val="00306FC4"/>
    <w:rsid w:val="00322BFE"/>
    <w:rsid w:val="00356F85"/>
    <w:rsid w:val="00366984"/>
    <w:rsid w:val="003711EF"/>
    <w:rsid w:val="003815E4"/>
    <w:rsid w:val="00381EDF"/>
    <w:rsid w:val="00384CB0"/>
    <w:rsid w:val="003875F8"/>
    <w:rsid w:val="003964DF"/>
    <w:rsid w:val="003A093A"/>
    <w:rsid w:val="003C492C"/>
    <w:rsid w:val="003D29D0"/>
    <w:rsid w:val="003F5090"/>
    <w:rsid w:val="00411812"/>
    <w:rsid w:val="004333B2"/>
    <w:rsid w:val="004350CE"/>
    <w:rsid w:val="00437715"/>
    <w:rsid w:val="00465ED9"/>
    <w:rsid w:val="004749DF"/>
    <w:rsid w:val="004764AB"/>
    <w:rsid w:val="00492006"/>
    <w:rsid w:val="004C3B3F"/>
    <w:rsid w:val="004D5145"/>
    <w:rsid w:val="004F1F42"/>
    <w:rsid w:val="005217D9"/>
    <w:rsid w:val="00531910"/>
    <w:rsid w:val="00555E42"/>
    <w:rsid w:val="0057508C"/>
    <w:rsid w:val="0059213E"/>
    <w:rsid w:val="005978B0"/>
    <w:rsid w:val="005B6403"/>
    <w:rsid w:val="005B78EC"/>
    <w:rsid w:val="005D1817"/>
    <w:rsid w:val="005E297E"/>
    <w:rsid w:val="005F631D"/>
    <w:rsid w:val="006302CC"/>
    <w:rsid w:val="00630CFE"/>
    <w:rsid w:val="006407A8"/>
    <w:rsid w:val="00662DA6"/>
    <w:rsid w:val="00663D7F"/>
    <w:rsid w:val="0067262C"/>
    <w:rsid w:val="00673AB4"/>
    <w:rsid w:val="00687AAC"/>
    <w:rsid w:val="00695737"/>
    <w:rsid w:val="00696DCF"/>
    <w:rsid w:val="006A3D5A"/>
    <w:rsid w:val="006A4182"/>
    <w:rsid w:val="006A591B"/>
    <w:rsid w:val="006B2E5A"/>
    <w:rsid w:val="006C22AE"/>
    <w:rsid w:val="006E0C85"/>
    <w:rsid w:val="00710C52"/>
    <w:rsid w:val="00714BDB"/>
    <w:rsid w:val="0071524C"/>
    <w:rsid w:val="00737598"/>
    <w:rsid w:val="00760A18"/>
    <w:rsid w:val="00783C1E"/>
    <w:rsid w:val="007863B2"/>
    <w:rsid w:val="007870CF"/>
    <w:rsid w:val="007927AD"/>
    <w:rsid w:val="007F00FC"/>
    <w:rsid w:val="00810CD4"/>
    <w:rsid w:val="00846301"/>
    <w:rsid w:val="0087637E"/>
    <w:rsid w:val="00877E25"/>
    <w:rsid w:val="008957AF"/>
    <w:rsid w:val="008B4096"/>
    <w:rsid w:val="008B733B"/>
    <w:rsid w:val="008D0377"/>
    <w:rsid w:val="00913839"/>
    <w:rsid w:val="009154BC"/>
    <w:rsid w:val="00930C6D"/>
    <w:rsid w:val="009465A4"/>
    <w:rsid w:val="00965F22"/>
    <w:rsid w:val="00982395"/>
    <w:rsid w:val="00986F4C"/>
    <w:rsid w:val="009A3B39"/>
    <w:rsid w:val="009E6C8F"/>
    <w:rsid w:val="009F0F65"/>
    <w:rsid w:val="00A033F8"/>
    <w:rsid w:val="00A17BEF"/>
    <w:rsid w:val="00A23BB3"/>
    <w:rsid w:val="00A338A4"/>
    <w:rsid w:val="00A37C24"/>
    <w:rsid w:val="00A40EE8"/>
    <w:rsid w:val="00A53416"/>
    <w:rsid w:val="00A57CA7"/>
    <w:rsid w:val="00A73A82"/>
    <w:rsid w:val="00A971AB"/>
    <w:rsid w:val="00AA31CB"/>
    <w:rsid w:val="00AC51CA"/>
    <w:rsid w:val="00AC6B75"/>
    <w:rsid w:val="00AD338E"/>
    <w:rsid w:val="00AE5503"/>
    <w:rsid w:val="00AF1BEF"/>
    <w:rsid w:val="00B03577"/>
    <w:rsid w:val="00B17652"/>
    <w:rsid w:val="00B21173"/>
    <w:rsid w:val="00B258CE"/>
    <w:rsid w:val="00B3112F"/>
    <w:rsid w:val="00B54FC6"/>
    <w:rsid w:val="00B550ED"/>
    <w:rsid w:val="00B60045"/>
    <w:rsid w:val="00B6456A"/>
    <w:rsid w:val="00B73734"/>
    <w:rsid w:val="00BA33CD"/>
    <w:rsid w:val="00BB6D95"/>
    <w:rsid w:val="00BC087C"/>
    <w:rsid w:val="00BC08B5"/>
    <w:rsid w:val="00BD25C6"/>
    <w:rsid w:val="00BD4AC0"/>
    <w:rsid w:val="00C0229E"/>
    <w:rsid w:val="00C1017C"/>
    <w:rsid w:val="00C157AB"/>
    <w:rsid w:val="00C20AFE"/>
    <w:rsid w:val="00C3193C"/>
    <w:rsid w:val="00C33A10"/>
    <w:rsid w:val="00C56B15"/>
    <w:rsid w:val="00C851B8"/>
    <w:rsid w:val="00CB74DE"/>
    <w:rsid w:val="00CC6452"/>
    <w:rsid w:val="00CF7B94"/>
    <w:rsid w:val="00D21670"/>
    <w:rsid w:val="00D21DE3"/>
    <w:rsid w:val="00D45543"/>
    <w:rsid w:val="00D5524E"/>
    <w:rsid w:val="00D62753"/>
    <w:rsid w:val="00D628FE"/>
    <w:rsid w:val="00D822B2"/>
    <w:rsid w:val="00D92A3E"/>
    <w:rsid w:val="00DA1125"/>
    <w:rsid w:val="00DC25DB"/>
    <w:rsid w:val="00DD4B95"/>
    <w:rsid w:val="00DD70C8"/>
    <w:rsid w:val="00DE0938"/>
    <w:rsid w:val="00E00787"/>
    <w:rsid w:val="00E03AA2"/>
    <w:rsid w:val="00E2668A"/>
    <w:rsid w:val="00E367E0"/>
    <w:rsid w:val="00E501C3"/>
    <w:rsid w:val="00E57C7B"/>
    <w:rsid w:val="00E6646F"/>
    <w:rsid w:val="00E96410"/>
    <w:rsid w:val="00EB0178"/>
    <w:rsid w:val="00EB58A0"/>
    <w:rsid w:val="00EB742B"/>
    <w:rsid w:val="00EC677C"/>
    <w:rsid w:val="00EE5534"/>
    <w:rsid w:val="00EF530D"/>
    <w:rsid w:val="00F10433"/>
    <w:rsid w:val="00F317C2"/>
    <w:rsid w:val="00F36568"/>
    <w:rsid w:val="00F8036A"/>
    <w:rsid w:val="00F87B1A"/>
    <w:rsid w:val="00FB2EC4"/>
    <w:rsid w:val="00FB6CDC"/>
    <w:rsid w:val="00FB72BB"/>
    <w:rsid w:val="00FB79B1"/>
    <w:rsid w:val="00FC264F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EAAFC"/>
  <w15:docId w15:val="{DF3D8DC9-DEC4-4154-BF1F-38BB9650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C4"/>
  </w:style>
  <w:style w:type="paragraph" w:styleId="Heading1">
    <w:name w:val="heading 1"/>
    <w:basedOn w:val="Normal"/>
    <w:next w:val="Normal"/>
    <w:qFormat/>
    <w:rsid w:val="00FE51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51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1C4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FE51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rsid w:val="00FE51C4"/>
    <w:rPr>
      <w:rFonts w:ascii="Arial" w:hAnsi="Arial"/>
    </w:rPr>
  </w:style>
  <w:style w:type="table" w:styleId="TableWeb2">
    <w:name w:val="Table Web 2"/>
    <w:basedOn w:val="TableNormal"/>
    <w:rsid w:val="00FE51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FE51C4"/>
    <w:rPr>
      <w:b/>
      <w:bCs/>
    </w:rPr>
  </w:style>
  <w:style w:type="paragraph" w:styleId="BalloonText">
    <w:name w:val="Balloon Text"/>
    <w:basedOn w:val="Normal"/>
    <w:semiHidden/>
    <w:rsid w:val="00FE5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30CF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0CF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subject/>
  <dc:creator>Zorke</dc:creator>
  <cp:keywords/>
  <dc:description/>
  <cp:lastModifiedBy>Damir DD. Dedovic</cp:lastModifiedBy>
  <cp:revision>4</cp:revision>
  <cp:lastPrinted>2016-03-25T09:41:00Z</cp:lastPrinted>
  <dcterms:created xsi:type="dcterms:W3CDTF">2025-12-16T12:47:00Z</dcterms:created>
  <dcterms:modified xsi:type="dcterms:W3CDTF">2025-12-17T10:58:00Z</dcterms:modified>
</cp:coreProperties>
</file>