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66D2" w14:textId="356CD9DD" w:rsidR="00745413" w:rsidRPr="00E615B9" w:rsidRDefault="00745413" w:rsidP="000074CA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На основу </w:t>
      </w:r>
      <w:proofErr w:type="spellStart"/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чл</w:t>
      </w:r>
      <w:r w:rsidR="000074CA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r w:rsidR="00897868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н</w:t>
      </w:r>
      <w:r w:rsidR="000074CA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proofErr w:type="spellEnd"/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="0065749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27</w:t>
      </w:r>
      <w:r w:rsidR="0065749E" w:rsidRPr="00E615B9">
        <w:rPr>
          <w:rFonts w:ascii="Arial Narrow" w:hAnsi="Arial Narrow" w:cs="Times New Roman"/>
          <w:color w:val="3B3B3B"/>
          <w:sz w:val="20"/>
          <w:szCs w:val="20"/>
          <w:shd w:val="clear" w:color="auto" w:fill="FFFFFF"/>
          <w:lang w:val="sr-Cyrl-RS"/>
        </w:rPr>
        <w:t>.</w:t>
      </w:r>
      <w:r w:rsidR="00992C34" w:rsidRPr="00E615B9">
        <w:rPr>
          <w:rFonts w:ascii="Arial Narrow" w:hAnsi="Arial Narrow" w:cs="Times New Roman"/>
          <w:color w:val="3B3B3B"/>
          <w:sz w:val="20"/>
          <w:szCs w:val="20"/>
          <w:shd w:val="clear" w:color="auto" w:fill="FFFFFF"/>
          <w:lang w:val="sr-Cyrl-RS"/>
        </w:rPr>
        <w:t xml:space="preserve"> </w:t>
      </w:r>
      <w:r w:rsidR="0065749E" w:rsidRPr="00E615B9">
        <w:rPr>
          <w:rFonts w:ascii="Arial Narrow" w:hAnsi="Arial Narrow" w:cs="Times New Roman"/>
          <w:sz w:val="20"/>
          <w:szCs w:val="20"/>
          <w:shd w:val="clear" w:color="auto" w:fill="FFFFFF"/>
          <w:lang w:val="sr-Cyrl-RS"/>
        </w:rPr>
        <w:t xml:space="preserve">став 5. </w:t>
      </w:r>
      <w:r w:rsidR="00992C34" w:rsidRPr="00E615B9">
        <w:rPr>
          <w:rFonts w:ascii="Arial Narrow" w:hAnsi="Arial Narrow" w:cs="Times New Roman"/>
          <w:sz w:val="20"/>
          <w:szCs w:val="20"/>
          <w:shd w:val="clear" w:color="auto" w:fill="FFFFFF"/>
          <w:lang w:val="sr-Cyrl-RS"/>
        </w:rPr>
        <w:t xml:space="preserve">и </w:t>
      </w:r>
      <w:r w:rsidR="0065749E" w:rsidRPr="00E615B9">
        <w:rPr>
          <w:rFonts w:ascii="Arial Narrow" w:hAnsi="Arial Narrow" w:cs="Times New Roman"/>
          <w:sz w:val="20"/>
          <w:szCs w:val="20"/>
          <w:shd w:val="clear" w:color="auto" w:fill="FFFFFF"/>
          <w:lang w:val="sr-Cyrl-RS"/>
        </w:rPr>
        <w:t>члана</w:t>
      </w:r>
      <w:r w:rsidR="0065749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132</w:t>
      </w:r>
      <w:r w:rsidR="0065749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став 2</w:t>
      </w:r>
      <w:r w:rsidR="0065749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и </w:t>
      </w:r>
      <w:proofErr w:type="spellStart"/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чл</w:t>
      </w:r>
      <w:r w:rsidR="000074CA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r w:rsidR="00897868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н</w:t>
      </w:r>
      <w:r w:rsidR="000074CA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a</w:t>
      </w:r>
      <w:proofErr w:type="spellEnd"/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135</w:t>
      </w:r>
      <w:r w:rsidR="0065749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став 2</w:t>
      </w:r>
      <w:r w:rsidR="0065749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Закона о стечају </w:t>
      </w:r>
      <w:r w:rsidR="00992C34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("Сл. гласник РС", бр. 104/2009, 99/2011 - др. закон, 71/2012 - одлука УС, 83/2014, 113/2017, 44/2018 и 95/2018), </w:t>
      </w:r>
      <w:r w:rsidR="000074CA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као и поглавља III </w:t>
      </w:r>
      <w:r w:rsidR="00992C34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и</w:t>
      </w:r>
      <w:r w:rsidR="000074CA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VIII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="000074CA" w:rsidRPr="00E615B9">
        <w:rPr>
          <w:rFonts w:ascii="Arial Narrow" w:eastAsia="Calibri" w:hAnsi="Arial Narrow" w:cs="Times New Roman"/>
          <w:sz w:val="20"/>
          <w:szCs w:val="20"/>
          <w:lang w:val="sr-Cyrl-RS"/>
        </w:rPr>
        <w:t>Националн</w:t>
      </w:r>
      <w:r w:rsidR="000074CA" w:rsidRPr="00E615B9">
        <w:rPr>
          <w:rFonts w:ascii="Arial Narrow" w:hAnsi="Arial Narrow" w:cs="Times New Roman"/>
          <w:sz w:val="20"/>
          <w:szCs w:val="20"/>
          <w:lang w:val="sr-Cyrl-RS"/>
        </w:rPr>
        <w:t>ог</w:t>
      </w:r>
      <w:r w:rsidR="000074CA" w:rsidRPr="00E615B9">
        <w:rPr>
          <w:rFonts w:ascii="Arial Narrow" w:eastAsia="Calibri" w:hAnsi="Arial Narrow" w:cs="Times New Roman"/>
          <w:sz w:val="20"/>
          <w:szCs w:val="20"/>
          <w:lang w:val="sr-Cyrl-RS"/>
        </w:rPr>
        <w:t xml:space="preserve"> стандард</w:t>
      </w:r>
      <w:r w:rsidR="000074CA" w:rsidRPr="00E615B9">
        <w:rPr>
          <w:rFonts w:ascii="Arial Narrow" w:hAnsi="Arial Narrow" w:cs="Times New Roman"/>
          <w:sz w:val="20"/>
          <w:szCs w:val="20"/>
          <w:lang w:val="sr-Cyrl-RS"/>
        </w:rPr>
        <w:t>а</w:t>
      </w:r>
      <w:r w:rsidR="000074CA" w:rsidRPr="00E615B9">
        <w:rPr>
          <w:rFonts w:ascii="Arial Narrow" w:eastAsia="Calibri" w:hAnsi="Arial Narrow" w:cs="Times New Roman"/>
          <w:sz w:val="20"/>
          <w:szCs w:val="20"/>
          <w:lang w:val="sr-Cyrl-RS"/>
        </w:rPr>
        <w:t xml:space="preserve"> број 5 о начину и поступку уновчења имовине стечајног дужника </w:t>
      </w:r>
      <w:r w:rsidR="00992C34" w:rsidRPr="00E615B9">
        <w:rPr>
          <w:rFonts w:ascii="Arial Narrow" w:eastAsia="Calibri" w:hAnsi="Arial Narrow" w:cs="Times New Roman"/>
          <w:sz w:val="20"/>
          <w:szCs w:val="20"/>
          <w:lang w:val="sr-Cyrl-RS"/>
        </w:rPr>
        <w:t xml:space="preserve">("Сл. гласник РС", бр. 62/2018), </w:t>
      </w:r>
      <w:r w:rsidR="006A357F" w:rsidRPr="00E615B9">
        <w:rPr>
          <w:rFonts w:ascii="Arial Narrow" w:hAnsi="Arial Narrow" w:cs="Times New Roman"/>
          <w:sz w:val="20"/>
          <w:szCs w:val="20"/>
          <w:lang w:val="sr-Cyrl-RS"/>
        </w:rPr>
        <w:t>стечајни управник стечајног дужника</w:t>
      </w:r>
    </w:p>
    <w:p w14:paraId="6302770E" w14:textId="77777777" w:rsidR="00EB2438" w:rsidRPr="00E615B9" w:rsidRDefault="00745413" w:rsidP="000074CA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 </w:t>
      </w:r>
    </w:p>
    <w:p w14:paraId="0173F655" w14:textId="5EE7D23F" w:rsidR="006A357F" w:rsidRPr="00E615B9" w:rsidRDefault="00D04254" w:rsidP="000074CA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bdr w:val="none" w:sz="0" w:space="0" w:color="auto" w:frame="1"/>
          <w:lang w:val="sr-Cyrl-RS"/>
        </w:rPr>
      </w:pPr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„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Latn-RS"/>
        </w:rPr>
        <w:t>MA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П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Latn-RS"/>
        </w:rPr>
        <w:t>A 5</w:t>
      </w:r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“ </w:t>
      </w:r>
      <w:proofErr w:type="spellStart"/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доо</w:t>
      </w:r>
      <w:proofErr w:type="spellEnd"/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Суботица</w:t>
      </w:r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- у стечају</w:t>
      </w:r>
      <w:r w:rsidR="006A357F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br/>
      </w:r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ул. </w:t>
      </w:r>
      <w:proofErr w:type="spellStart"/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Штросмајерова</w:t>
      </w:r>
      <w:proofErr w:type="spellEnd"/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бр. 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16</w:t>
      </w:r>
      <w:r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, матични број: 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08565660</w:t>
      </w:r>
    </w:p>
    <w:p w14:paraId="58BDC25D" w14:textId="77777777" w:rsidR="00745413" w:rsidRPr="00E615B9" w:rsidRDefault="00135A68" w:rsidP="006A357F">
      <w:pPr>
        <w:spacing w:after="0" w:line="240" w:lineRule="auto"/>
        <w:jc w:val="center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iCs/>
          <w:sz w:val="20"/>
          <w:szCs w:val="20"/>
          <w:bdr w:val="none" w:sz="0" w:space="0" w:color="auto" w:frame="1"/>
          <w:lang w:val="sr-Cyrl-RS"/>
        </w:rPr>
        <w:t>ОБЈАВЉУЈЕ</w:t>
      </w:r>
    </w:p>
    <w:p w14:paraId="3C3E91B8" w14:textId="77777777" w:rsidR="002661CA" w:rsidRPr="00E615B9" w:rsidRDefault="002661CA" w:rsidP="002661CA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ПОЗИВ ЗА ДОСТАВЉАЊЕ ПОНУДА</w:t>
      </w:r>
    </w:p>
    <w:p w14:paraId="476910EB" w14:textId="77777777" w:rsidR="002661CA" w:rsidRPr="00E615B9" w:rsidRDefault="002661CA" w:rsidP="002661C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ЗА ВРШЕЊЕ ПРОЦЕНЕ ВРЕДНОСТИ ИМОВИНЕ СТЕЧАЈНОГ ДУЖНИКА  </w:t>
      </w:r>
    </w:p>
    <w:p w14:paraId="75179E47" w14:textId="77777777" w:rsidR="0069498F" w:rsidRPr="00E615B9" w:rsidRDefault="006A357F" w:rsidP="00355015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br/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за вршење услуга </w:t>
      </w:r>
      <w:r w:rsidR="007D34C2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процене вредности</w:t>
      </w:r>
      <w:r w:rsidR="0069498F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, и то:</w:t>
      </w:r>
    </w:p>
    <w:p w14:paraId="48F97DBE" w14:textId="601B3F71" w:rsidR="00563FFB" w:rsidRPr="00E615B9" w:rsidRDefault="00563FFB" w:rsidP="00355015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26200727" w14:textId="2B04F562" w:rsidR="0069498F" w:rsidRPr="00E615B9" w:rsidRDefault="0069498F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 xml:space="preserve">процене вредности </w:t>
      </w:r>
      <w:r w:rsidR="007D34C2" w:rsidRPr="00E615B9">
        <w:rPr>
          <w:rFonts w:ascii="Arial Narrow" w:hAnsi="Arial Narrow"/>
          <w:sz w:val="20"/>
          <w:szCs w:val="20"/>
          <w:lang w:val="sr-Cyrl-RS"/>
        </w:rPr>
        <w:t xml:space="preserve">целокупне имовине стечајног дужника, </w:t>
      </w:r>
    </w:p>
    <w:p w14:paraId="35BF293A" w14:textId="77777777" w:rsidR="0069498F" w:rsidRPr="00E615B9" w:rsidRDefault="0069498F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 xml:space="preserve">процене вредности стечајног дужника као правног лица,  </w:t>
      </w:r>
    </w:p>
    <w:p w14:paraId="019D698B" w14:textId="1CE174D5" w:rsidR="0069498F" w:rsidRPr="00E615B9" w:rsidRDefault="007D34C2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 xml:space="preserve">процене вредности </w:t>
      </w:r>
      <w:r w:rsidR="00F0303C" w:rsidRPr="00E615B9">
        <w:rPr>
          <w:rFonts w:ascii="Arial Narrow" w:hAnsi="Arial Narrow"/>
          <w:sz w:val="20"/>
          <w:szCs w:val="20"/>
          <w:lang w:val="sr-Cyrl-RS"/>
        </w:rPr>
        <w:t xml:space="preserve">поједине </w:t>
      </w:r>
      <w:r w:rsidRPr="00E615B9">
        <w:rPr>
          <w:rFonts w:ascii="Arial Narrow" w:hAnsi="Arial Narrow"/>
          <w:sz w:val="20"/>
          <w:szCs w:val="20"/>
          <w:lang w:val="sr-Cyrl-RS"/>
        </w:rPr>
        <w:t>имовине стечајног дужника,</w:t>
      </w:r>
    </w:p>
    <w:p w14:paraId="0EE6BA50" w14:textId="5F9BBBE0" w:rsidR="00745413" w:rsidRPr="00E615B9" w:rsidRDefault="006B1929" w:rsidP="0069498F">
      <w:pPr>
        <w:pStyle w:val="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357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 xml:space="preserve">процене целисходности продаје стечајног дужника као правног лица односно целокупне имовине </w:t>
      </w:r>
      <w:r w:rsidR="00887102" w:rsidRPr="00E615B9">
        <w:rPr>
          <w:rFonts w:ascii="Arial Narrow" w:hAnsi="Arial Narrow"/>
          <w:sz w:val="20"/>
          <w:szCs w:val="20"/>
          <w:lang w:val="sr-Cyrl-RS"/>
        </w:rPr>
        <w:t xml:space="preserve">или имовинских целина 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у односу на продају </w:t>
      </w:r>
      <w:r w:rsidR="00887102" w:rsidRPr="00E615B9">
        <w:rPr>
          <w:rFonts w:ascii="Arial Narrow" w:hAnsi="Arial Narrow"/>
          <w:sz w:val="20"/>
          <w:szCs w:val="20"/>
          <w:lang w:val="sr-Cyrl-RS"/>
        </w:rPr>
        <w:t xml:space="preserve">појединачне 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имовине </w:t>
      </w:r>
      <w:r w:rsidR="00887102" w:rsidRPr="00E615B9">
        <w:rPr>
          <w:rFonts w:ascii="Arial Narrow" w:hAnsi="Arial Narrow"/>
          <w:sz w:val="20"/>
          <w:szCs w:val="20"/>
          <w:lang w:val="sr-Cyrl-RS"/>
        </w:rPr>
        <w:t>стечајног дужника</w:t>
      </w:r>
    </w:p>
    <w:p w14:paraId="14F985C9" w14:textId="77777777" w:rsidR="000061F5" w:rsidRPr="00E615B9" w:rsidRDefault="000061F5" w:rsidP="000061F5">
      <w:pPr>
        <w:pStyle w:val="ListParagraph"/>
        <w:shd w:val="clear" w:color="auto" w:fill="FFFFFF"/>
        <w:spacing w:before="0" w:beforeAutospacing="0" w:after="0" w:afterAutospacing="0"/>
        <w:ind w:left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</w:p>
    <w:p w14:paraId="5342B9B8" w14:textId="2DB28512" w:rsidR="000061F5" w:rsidRPr="00E615B9" w:rsidRDefault="000061F5" w:rsidP="000061F5">
      <w:pPr>
        <w:shd w:val="clear" w:color="auto" w:fill="FFFFFF"/>
        <w:spacing w:after="0"/>
        <w:jc w:val="both"/>
        <w:textAlignment w:val="baseline"/>
        <w:rPr>
          <w:rFonts w:ascii="Arial Narrow" w:hAnsi="Arial Narrow" w:cs="Times New Roman"/>
          <w:b/>
          <w:sz w:val="20"/>
          <w:szCs w:val="20"/>
          <w:lang w:val="sr-Cyrl-RS"/>
        </w:rPr>
      </w:pPr>
      <w:r w:rsidRPr="00E615B9">
        <w:rPr>
          <w:rFonts w:ascii="Arial Narrow" w:hAnsi="Arial Narrow" w:cs="Times New Roman"/>
          <w:b/>
          <w:sz w:val="20"/>
          <w:szCs w:val="20"/>
          <w:lang w:val="sr-Cyrl-RS"/>
        </w:rPr>
        <w:t>Проценитељ мора:</w:t>
      </w:r>
    </w:p>
    <w:p w14:paraId="1563E844" w14:textId="7EA7C8F6" w:rsidR="002661CA" w:rsidRPr="00E615B9" w:rsidRDefault="002661CA" w:rsidP="002661CA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u w:val="single"/>
          <w:lang w:val="sr-Cyrl-RS"/>
        </w:rPr>
      </w:pPr>
      <w:r w:rsidRPr="00E615B9">
        <w:rPr>
          <w:rFonts w:ascii="Arial Narrow" w:hAnsi="Arial Narrow" w:cs="Times New Roman"/>
          <w:bCs/>
          <w:sz w:val="20"/>
          <w:szCs w:val="20"/>
          <w:lang w:val="sr-Cyrl-RS"/>
        </w:rPr>
        <w:t xml:space="preserve">-            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u w:val="single"/>
          <w:lang w:val="sr-Cyrl-RS"/>
        </w:rPr>
        <w:t xml:space="preserve">Израдити процену целисходности продаје стечајног дужника као правног лица, односно продају целокупне имовине </w:t>
      </w:r>
      <w:r w:rsidR="0017013B" w:rsidRPr="00E615B9">
        <w:rPr>
          <w:rFonts w:ascii="Arial Narrow" w:eastAsia="Times New Roman" w:hAnsi="Arial Narrow" w:cs="Times New Roman"/>
          <w:bCs/>
          <w:sz w:val="20"/>
          <w:szCs w:val="20"/>
          <w:u w:val="single"/>
          <w:lang w:val="sr-Cyrl-RS"/>
        </w:rPr>
        <w:t xml:space="preserve">или 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u w:val="single"/>
          <w:lang w:val="sr-Cyrl-RS"/>
        </w:rPr>
        <w:t>имовинских целина стечајног дужника у односу на продају појединачне имовине стечајног дужника;</w:t>
      </w:r>
    </w:p>
    <w:p w14:paraId="41DBAC79" w14:textId="55F26287" w:rsidR="000061F5" w:rsidRPr="00E615B9" w:rsidRDefault="000061F5" w:rsidP="000061F5">
      <w:pPr>
        <w:shd w:val="clear" w:color="auto" w:fill="FFFFFF"/>
        <w:spacing w:after="0"/>
        <w:jc w:val="both"/>
        <w:textAlignment w:val="baseline"/>
        <w:rPr>
          <w:rFonts w:ascii="Arial Narrow" w:hAnsi="Arial Narrow" w:cs="Times New Roman"/>
          <w:bCs/>
          <w:sz w:val="20"/>
          <w:szCs w:val="20"/>
          <w:lang w:val="sr-Cyrl-RS"/>
        </w:rPr>
      </w:pPr>
    </w:p>
    <w:p w14:paraId="61D524BD" w14:textId="77777777" w:rsidR="0069498F" w:rsidRPr="00E615B9" w:rsidRDefault="0069498F" w:rsidP="000074CA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48EF62F7" w14:textId="306E6754" w:rsidR="00745413" w:rsidRPr="00E615B9" w:rsidRDefault="00745413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1.</w:t>
      </w:r>
      <w:r w:rsidR="0069498F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УВОД</w:t>
      </w:r>
    </w:p>
    <w:p w14:paraId="167ED9DC" w14:textId="1B788652" w:rsidR="00992C34" w:rsidRPr="00E615B9" w:rsidRDefault="00992C34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</w:p>
    <w:p w14:paraId="1F5B53F9" w14:textId="591379CF" w:rsidR="00992C34" w:rsidRPr="00E615B9" w:rsidRDefault="00992C34" w:rsidP="00D0425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Стечајни управник стечајног дужника </w:t>
      </w:r>
      <w:r w:rsidR="00A04FD1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„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МАПА 5</w:t>
      </w:r>
      <w:r w:rsidR="00A04FD1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“ </w:t>
      </w:r>
      <w:proofErr w:type="spellStart"/>
      <w:r w:rsidR="00A04FD1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доо</w:t>
      </w:r>
      <w:proofErr w:type="spellEnd"/>
      <w:r w:rsidR="00A04FD1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</w:t>
      </w:r>
      <w:r w:rsidR="00F0303C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Суботица</w:t>
      </w:r>
      <w:r w:rsidR="00A04FD1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 xml:space="preserve"> - у стечају</w:t>
      </w:r>
      <w:r w:rsidR="00D04254" w:rsidRPr="00E615B9">
        <w:rPr>
          <w:rFonts w:ascii="Arial Narrow" w:hAnsi="Arial Narrow" w:cs="Times New Roman"/>
          <w:b/>
          <w:bCs/>
          <w:sz w:val="20"/>
          <w:szCs w:val="20"/>
          <w:lang w:val="sr-Cyrl-RS"/>
        </w:rPr>
        <w:t>,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спроводи поступак одабира најбољег понуђача:</w:t>
      </w:r>
      <w:r w:rsidR="00E42BF3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</w:p>
    <w:p w14:paraId="24692EBB" w14:textId="77777777" w:rsidR="005D6D2B" w:rsidRPr="00E615B9" w:rsidRDefault="005D6D2B" w:rsidP="00D04254">
      <w:pPr>
        <w:shd w:val="clear" w:color="auto" w:fill="FFFFFF"/>
        <w:spacing w:after="0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1898F61F" w14:textId="722A5E0F" w:rsidR="00D04254" w:rsidRPr="00E615B9" w:rsidRDefault="00992C34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за пружање услуга процене</w:t>
      </w:r>
      <w:r w:rsidR="00563FFB"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 xml:space="preserve"> </w:t>
      </w:r>
      <w:r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целокупне</w:t>
      </w:r>
      <w:r w:rsidRPr="00E615B9">
        <w:rPr>
          <w:rFonts w:ascii="Arial Narrow" w:hAnsi="Arial Narrow" w:cs="Times New Roman"/>
          <w:b/>
          <w:bCs/>
          <w:i/>
          <w:iCs/>
          <w:sz w:val="20"/>
          <w:szCs w:val="20"/>
          <w:lang w:val="sr-Cyrl-RS"/>
        </w:rPr>
        <w:t xml:space="preserve"> </w:t>
      </w:r>
      <w:r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вредности имовине</w:t>
      </w:r>
      <w:r w:rsidR="00945904"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 xml:space="preserve"> стечајног дужника</w:t>
      </w:r>
      <w:r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 xml:space="preserve"> и процене вредности правног лица, све на дан израде процене, и позива све заинтересоване понуђаче кој</w:t>
      </w:r>
      <w:r w:rsidR="00C9486C"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>и</w:t>
      </w:r>
      <w:r w:rsidRPr="00E615B9"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  <w:t xml:space="preserve"> испуњавају услове наведене у овом позиву да доставе своје понуде.</w:t>
      </w:r>
    </w:p>
    <w:p w14:paraId="6EF7C291" w14:textId="77777777" w:rsidR="00A04FD1" w:rsidRPr="00E615B9" w:rsidRDefault="00A04FD1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i/>
          <w:iCs/>
          <w:sz w:val="20"/>
          <w:szCs w:val="20"/>
          <w:lang w:val="sr-Cyrl-RS"/>
        </w:rPr>
      </w:pPr>
    </w:p>
    <w:p w14:paraId="79C5B082" w14:textId="3F26BF48" w:rsidR="00992C34" w:rsidRPr="00E615B9" w:rsidRDefault="00992C34" w:rsidP="00992C34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Избор проценитеља ће се извршити на основу одлуке одбора поверилаца.</w:t>
      </w:r>
    </w:p>
    <w:p w14:paraId="210D6F16" w14:textId="1B12CFE7" w:rsidR="00355015" w:rsidRPr="00E615B9" w:rsidRDefault="00355015" w:rsidP="0035501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bdr w:val="none" w:sz="0" w:space="0" w:color="auto" w:frame="1"/>
          <w:lang w:val="sr-Cyrl-RS"/>
        </w:rPr>
      </w:pPr>
      <w:r w:rsidRPr="00E615B9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 xml:space="preserve">Предмет процене је </w:t>
      </w:r>
      <w:r w:rsidR="00E615B9" w:rsidRPr="00E615B9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 xml:space="preserve">целокупна </w:t>
      </w:r>
      <w:r w:rsidRPr="00E615B9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>имовина</w:t>
      </w:r>
      <w:r w:rsidR="00C9486C" w:rsidRPr="00E615B9">
        <w:rPr>
          <w:rFonts w:ascii="Arial Narrow" w:hAnsi="Arial Narrow" w:cs="Times New Roman"/>
          <w:color w:val="000000"/>
          <w:sz w:val="20"/>
          <w:szCs w:val="20"/>
          <w:shd w:val="clear" w:color="auto" w:fill="FFFFFF"/>
          <w:lang w:val="sr-Cyrl-RS"/>
        </w:rPr>
        <w:t xml:space="preserve"> и то</w:t>
      </w:r>
      <w:r w:rsidRPr="00E615B9">
        <w:rPr>
          <w:rFonts w:ascii="Arial Narrow" w:eastAsia="Times New Roman" w:hAnsi="Arial Narrow" w:cs="Times New Roman"/>
          <w:sz w:val="20"/>
          <w:szCs w:val="20"/>
          <w:bdr w:val="none" w:sz="0" w:space="0" w:color="auto" w:frame="1"/>
          <w:lang w:val="sr-Cyrl-RS"/>
        </w:rPr>
        <w:t>:</w:t>
      </w:r>
    </w:p>
    <w:p w14:paraId="5B4B91DC" w14:textId="77777777" w:rsidR="00C9486C" w:rsidRPr="00E615B9" w:rsidRDefault="00C9486C" w:rsidP="0035501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bdr w:val="none" w:sz="0" w:space="0" w:color="auto" w:frame="1"/>
          <w:lang w:val="sr-Cyrl-RS"/>
        </w:rPr>
      </w:pPr>
    </w:p>
    <w:p w14:paraId="72616C0A" w14:textId="3C4B5B6D" w:rsidR="00C9486C" w:rsidRPr="00E615B9" w:rsidRDefault="00F0303C" w:rsidP="00C9486C">
      <w:pPr>
        <w:pStyle w:val="NoSpacing"/>
        <w:numPr>
          <w:ilvl w:val="0"/>
          <w:numId w:val="15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Cs/>
          <w:i w:val="0"/>
          <w:sz w:val="20"/>
          <w:szCs w:val="20"/>
          <w:u w:val="single"/>
          <w:lang w:val="sr-Cyrl-RS"/>
        </w:rPr>
        <w:t xml:space="preserve">Трговачка роба – </w:t>
      </w: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дужникова регистрована делатност је 4762 - Трговина на мало новинама и канцеларијским материјалом у специјализованим продавницама а предмет процене је затечени лагер трговачке робе која је повезана са регистрованом делатношћу, према попису затечено је преко 700 ставки који се састоје углавном од опреме за школу, канцеларијск</w:t>
      </w:r>
      <w:r w:rsidR="00E615B9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ог материјала</w:t>
      </w: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, декорациј</w:t>
      </w:r>
      <w:r w:rsidR="00E615B9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а</w:t>
      </w: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, друштвен</w:t>
      </w:r>
      <w:r w:rsidR="00E615B9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их</w:t>
      </w: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иг</w:t>
      </w:r>
      <w:r w:rsidR="00E615B9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ара</w:t>
      </w: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итд. </w:t>
      </w:r>
    </w:p>
    <w:p w14:paraId="02ED73B5" w14:textId="77777777" w:rsidR="00D52447" w:rsidRPr="00E615B9" w:rsidRDefault="00D52447" w:rsidP="0069498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73D8828A" w14:textId="103C4B95" w:rsidR="00355015" w:rsidRPr="00E615B9" w:rsidRDefault="00745413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2.</w:t>
      </w:r>
      <w:r w:rsidR="0069498F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СВРХА ПРОЦЕНЕ</w:t>
      </w:r>
    </w:p>
    <w:p w14:paraId="742C4CBF" w14:textId="77777777" w:rsidR="00355015" w:rsidRPr="00E615B9" w:rsidRDefault="00355015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6FE46A70" w14:textId="44C83F29" w:rsidR="005C460D" w:rsidRPr="00E615B9" w:rsidRDefault="00355015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    </w:t>
      </w:r>
      <w:r w:rsidR="00745413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Сврха процене је да се утврди стратегија продаје у циљу остваривања највеће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="00745413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продајне вредности и </w:t>
      </w:r>
      <w:r w:rsidR="0069498F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највећег</w:t>
      </w:r>
      <w:r w:rsidR="00745413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могућег намирења поверилаца у стечајном поступку који се води над стечајним дужником </w:t>
      </w:r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>„</w:t>
      </w:r>
      <w:r w:rsidR="00E615B9" w:rsidRPr="00E615B9">
        <w:rPr>
          <w:rFonts w:ascii="Arial Narrow" w:hAnsi="Arial Narrow" w:cs="Times New Roman"/>
          <w:sz w:val="20"/>
          <w:szCs w:val="20"/>
          <w:lang w:val="sr-Cyrl-RS"/>
        </w:rPr>
        <w:t>МАПА 5</w:t>
      </w:r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“ </w:t>
      </w:r>
      <w:proofErr w:type="spellStart"/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>доо</w:t>
      </w:r>
      <w:proofErr w:type="spellEnd"/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</w:t>
      </w:r>
      <w:r w:rsidR="00E615B9" w:rsidRPr="00E615B9">
        <w:rPr>
          <w:rFonts w:ascii="Arial Narrow" w:hAnsi="Arial Narrow" w:cs="Times New Roman"/>
          <w:sz w:val="20"/>
          <w:szCs w:val="20"/>
          <w:lang w:val="sr-Cyrl-RS"/>
        </w:rPr>
        <w:t>Суботица</w:t>
      </w:r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- у стечају</w:t>
      </w:r>
      <w:r w:rsidR="00D52447"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.</w:t>
      </w:r>
    </w:p>
    <w:p w14:paraId="20A7DE01" w14:textId="62FC9544" w:rsidR="00945904" w:rsidRPr="00E615B9" w:rsidRDefault="00945904" w:rsidP="0035501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</w:p>
    <w:p w14:paraId="0EF747CB" w14:textId="5C4EDF82" w:rsidR="00945904" w:rsidRPr="00E615B9" w:rsidRDefault="00945904" w:rsidP="0094590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Извештај о процени вредности мора бити у складу са Међународним </w:t>
      </w:r>
      <w:r w:rsidR="00BE084C"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с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тандардима </w:t>
      </w:r>
      <w:r w:rsidR="00BE084C"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ф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инансијског </w:t>
      </w:r>
      <w:r w:rsidR="00BE084C"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и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звештавања – МСФИ.</w:t>
      </w:r>
    </w:p>
    <w:p w14:paraId="2D9B472E" w14:textId="77777777" w:rsidR="00D52447" w:rsidRPr="00E615B9" w:rsidRDefault="00D52447" w:rsidP="00355015">
      <w:pPr>
        <w:shd w:val="clear" w:color="auto" w:fill="FFFFFF"/>
        <w:spacing w:before="120" w:after="0" w:line="240" w:lineRule="auto"/>
        <w:ind w:left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28D43337" w14:textId="77777777" w:rsidR="00745413" w:rsidRPr="00E615B9" w:rsidRDefault="00745413" w:rsidP="00CF44A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3.</w:t>
      </w:r>
      <w:r w:rsidR="00CF44A8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ИЗВЕШТАЈ О ПРОЦЕНИ</w:t>
      </w:r>
    </w:p>
    <w:p w14:paraId="6FBD8770" w14:textId="5B662E88" w:rsidR="00135A68" w:rsidRPr="00E615B9" w:rsidRDefault="00745413" w:rsidP="00C16631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bookmarkStart w:id="0" w:name="_Hlk32226220"/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Проценитељ је у обавези да по завршетку посла стечајном дужнику као наручиоцу достави детаљан извештај </w:t>
      </w:r>
      <w:r w:rsidR="00135A68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писаној </w:t>
      </w:r>
      <w:r w:rsidR="00270917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(у три примерка) </w:t>
      </w:r>
      <w:r w:rsidR="00135A68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и 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електронској форми, који мора да садржи:</w:t>
      </w:r>
      <w:bookmarkEnd w:id="0"/>
    </w:p>
    <w:p w14:paraId="7A13FDFB" w14:textId="77777777" w:rsidR="00BE084C" w:rsidRPr="00E615B9" w:rsidRDefault="00BE084C" w:rsidP="00C16631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5C5BCBC0" w14:textId="33FF0746" w:rsidR="00BE084C" w:rsidRPr="00E615B9" w:rsidRDefault="00BE084C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bCs/>
          <w:i w:val="0"/>
          <w:iCs/>
          <w:sz w:val="20"/>
          <w:szCs w:val="20"/>
          <w:lang w:val="sr-Cyrl-RS"/>
        </w:rPr>
        <w:t xml:space="preserve">предмет процене односно списак имовине која је предмет процене </w:t>
      </w:r>
    </w:p>
    <w:p w14:paraId="2F8643A0" w14:textId="77777777" w:rsidR="001C23AA" w:rsidRPr="00E615B9" w:rsidRDefault="001C23AA" w:rsidP="001C23AA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lang w:val="sr-Cyrl-RS"/>
        </w:rPr>
        <w:t xml:space="preserve">детаљан опис и техничке карактеристике имовине која је </w:t>
      </w: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предмет процене;</w:t>
      </w:r>
    </w:p>
    <w:p w14:paraId="42D43C05" w14:textId="77777777" w:rsidR="00487203" w:rsidRPr="00E615B9" w:rsidRDefault="00487203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shd w:val="clear" w:color="auto" w:fill="FFFFFF"/>
          <w:lang w:val="sr-Cyrl-RS"/>
        </w:rPr>
        <w:t>правно мишљење у вези са статусом имовине која је предмет процене (на основу расположиве документације);</w:t>
      </w:r>
    </w:p>
    <w:p w14:paraId="60CFCECC" w14:textId="77777777" w:rsidR="00487203" w:rsidRPr="00E615B9" w:rsidRDefault="00487203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опис метода коришћених приликом вршења процене;</w:t>
      </w:r>
    </w:p>
    <w:p w14:paraId="1F3D4B04" w14:textId="77777777" w:rsidR="0074428B" w:rsidRPr="00E615B9" w:rsidRDefault="0074428B" w:rsidP="0074428B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претпоставке и евентуалне ограничавајуће услове при вршењу процене;</w:t>
      </w:r>
    </w:p>
    <w:p w14:paraId="0D73A94E" w14:textId="77777777" w:rsidR="00487203" w:rsidRPr="00E615B9" w:rsidRDefault="00487203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датум процене;</w:t>
      </w:r>
    </w:p>
    <w:p w14:paraId="2932C870" w14:textId="2737D77C" w:rsidR="009F7992" w:rsidRPr="00E615B9" w:rsidRDefault="00135A68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lang w:val="sr-Cyrl-RS"/>
        </w:rPr>
        <w:t>з</w:t>
      </w:r>
      <w:r w:rsidR="00745413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акључак о процењеној вредности имовине стечајног дужника</w:t>
      </w:r>
      <w:r w:rsidR="000B36B3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како појединачне тако и целокупне</w:t>
      </w:r>
      <w:r w:rsidR="00745413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;</w:t>
      </w:r>
    </w:p>
    <w:p w14:paraId="1C4045E2" w14:textId="1565480C" w:rsidR="00135A68" w:rsidRPr="00E615B9" w:rsidRDefault="00135A68" w:rsidP="00C16631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bdr w:val="none" w:sz="0" w:space="0" w:color="auto" w:frame="1"/>
          <w:lang w:val="sr-Cyrl-RS"/>
        </w:rPr>
        <w:t>з</w:t>
      </w:r>
      <w:r w:rsidR="00745413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акључак о процењеној вредности стечајног дужника као правног лица;</w:t>
      </w:r>
    </w:p>
    <w:p w14:paraId="040016A7" w14:textId="1BEE719F" w:rsidR="00487203" w:rsidRPr="00E615B9" w:rsidRDefault="00135A68" w:rsidP="00487203">
      <w:pPr>
        <w:pStyle w:val="NoSpacing"/>
        <w:numPr>
          <w:ilvl w:val="0"/>
          <w:numId w:val="9"/>
        </w:numPr>
        <w:jc w:val="both"/>
        <w:rPr>
          <w:rFonts w:ascii="Arial Narrow" w:hAnsi="Arial Narrow"/>
          <w:b w:val="0"/>
          <w:i w:val="0"/>
          <w:sz w:val="20"/>
          <w:szCs w:val="20"/>
          <w:lang w:val="sr-Cyrl-RS"/>
        </w:rPr>
      </w:pPr>
      <w:r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з</w:t>
      </w:r>
      <w:r w:rsidR="00745413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акључак </w:t>
      </w:r>
      <w:r w:rsidR="00C16631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>о</w:t>
      </w:r>
      <w:r w:rsidR="00745413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целисходности </w:t>
      </w:r>
      <w:r w:rsidR="00C16631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продаје стечајног дужника као правног лица односно целокупне имовине стечајног дужника </w:t>
      </w:r>
      <w:r w:rsidR="00E94C06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или имовинских целина </w:t>
      </w:r>
      <w:r w:rsidR="00C16631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у односу на продају </w:t>
      </w:r>
      <w:r w:rsidR="00E94C06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појединачне </w:t>
      </w:r>
      <w:r w:rsidR="00C16631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имовине стечајног дужника </w:t>
      </w:r>
      <w:r w:rsidR="00EA131A" w:rsidRPr="00E615B9">
        <w:rPr>
          <w:rFonts w:ascii="Arial Narrow" w:hAnsi="Arial Narrow"/>
          <w:b w:val="0"/>
          <w:i w:val="0"/>
          <w:sz w:val="20"/>
          <w:szCs w:val="20"/>
          <w:lang w:val="sr-Cyrl-RS"/>
        </w:rPr>
        <w:t xml:space="preserve"> </w:t>
      </w:r>
    </w:p>
    <w:p w14:paraId="1271BBAB" w14:textId="77777777" w:rsidR="001D6855" w:rsidRPr="00E615B9" w:rsidRDefault="001D6855" w:rsidP="001D685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val="sr-Cyrl-RS"/>
        </w:rPr>
      </w:pPr>
    </w:p>
    <w:p w14:paraId="30394F09" w14:textId="77777777" w:rsidR="00745413" w:rsidRPr="00E615B9" w:rsidRDefault="00745413" w:rsidP="001D6855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4.</w:t>
      </w:r>
      <w:r w:rsidR="001D6855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МЕТОД ПРОЦЕНЕ</w:t>
      </w:r>
    </w:p>
    <w:p w14:paraId="2199E3CA" w14:textId="21C2DEF1" w:rsidR="00897868" w:rsidRPr="00E615B9" w:rsidRDefault="001D6855" w:rsidP="001D6855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lastRenderedPageBreak/>
        <w:t>Приликом вршења процене потребно је користити оне методе к</w:t>
      </w:r>
      <w:r w:rsidR="006F2E86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оје, </w:t>
      </w:r>
      <w:r w:rsidR="00897868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складу са </w:t>
      </w:r>
      <w:r w:rsidR="00745413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Законом о стечају, Националним стандардом бр. 5, </w:t>
      </w:r>
      <w:r w:rsidR="00897868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Међународним рачуноводственим стандардима и Међународним стандардима финансијског извештавања, омогућавају исказивање највеће могуће вредности имовине стечајног дужника односно вредности стечајног дужника као правног лица. </w:t>
      </w:r>
    </w:p>
    <w:p w14:paraId="36EA1240" w14:textId="77777777" w:rsidR="00897868" w:rsidRPr="00E615B9" w:rsidRDefault="00897868" w:rsidP="00897868">
      <w:pPr>
        <w:shd w:val="clear" w:color="auto" w:fill="FFFFFF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4CCAE3DC" w14:textId="05A40396" w:rsidR="00745413" w:rsidRPr="00E615B9" w:rsidRDefault="00745413" w:rsidP="0089786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5.</w:t>
      </w:r>
      <w:r w:rsidR="00AE5286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ИНФОРМАЦИЈЕ ЗА ПОНУЂАЧЕ</w:t>
      </w:r>
    </w:p>
    <w:p w14:paraId="73455180" w14:textId="61788E4B" w:rsidR="0076047F" w:rsidRPr="00E615B9" w:rsidRDefault="0076047F" w:rsidP="0076047F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Понуде се достављају поштом</w:t>
      </w:r>
      <w:r w:rsidR="0075025E" w:rsidRPr="00E615B9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75025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или лично уз претходну најаву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, у </w:t>
      </w:r>
      <w:r w:rsidR="00ED054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два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примерка, у затвореним ковертама, уз назнаку да се понуда односи на 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вршење услуга процене вредности за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стечајног дужника </w:t>
      </w:r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>„</w:t>
      </w:r>
      <w:r w:rsidR="00E615B9" w:rsidRPr="00E615B9">
        <w:rPr>
          <w:rFonts w:ascii="Arial Narrow" w:hAnsi="Arial Narrow" w:cs="Times New Roman"/>
          <w:sz w:val="20"/>
          <w:szCs w:val="20"/>
          <w:lang w:val="sr-Cyrl-RS"/>
        </w:rPr>
        <w:t>МАПА 5</w:t>
      </w:r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“ </w:t>
      </w:r>
      <w:proofErr w:type="spellStart"/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>доо</w:t>
      </w:r>
      <w:proofErr w:type="spellEnd"/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</w:t>
      </w:r>
      <w:r w:rsidR="00E615B9" w:rsidRPr="00E615B9">
        <w:rPr>
          <w:rFonts w:ascii="Arial Narrow" w:hAnsi="Arial Narrow" w:cs="Times New Roman"/>
          <w:sz w:val="20"/>
          <w:szCs w:val="20"/>
          <w:lang w:val="sr-Cyrl-RS"/>
        </w:rPr>
        <w:t>Суботица</w:t>
      </w:r>
      <w:r w:rsidR="006F2E8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- у стечају</w:t>
      </w:r>
      <w:r w:rsidRPr="00E615B9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 xml:space="preserve">, 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на адресу </w:t>
      </w:r>
      <w:r w:rsidR="006F2E86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за доставу поште 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канцеларије  стечајног управника: </w:t>
      </w:r>
      <w:r w:rsidR="00ED054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„</w:t>
      </w:r>
      <w:r w:rsidR="00ED054E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Канцеларија </w:t>
      </w:r>
      <w:proofErr w:type="spellStart"/>
      <w:r w:rsidR="00ED054E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Хармат</w:t>
      </w:r>
      <w:proofErr w:type="spellEnd"/>
      <w:r w:rsidR="00ED054E" w:rsidRPr="00E615B9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“ </w:t>
      </w:r>
      <w:r w:rsidR="006F2E86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Хероја </w:t>
      </w:r>
      <w:proofErr w:type="spellStart"/>
      <w:r w:rsidR="006F2E86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Пинкија</w:t>
      </w:r>
      <w:proofErr w:type="spellEnd"/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 бр. </w:t>
      </w:r>
      <w:r w:rsidR="006F2E86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76</w:t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, </w:t>
      </w:r>
      <w:r w:rsidR="006F2E86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Суботица</w:t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</w:p>
    <w:p w14:paraId="6E0B9968" w14:textId="77777777" w:rsidR="00E42BF3" w:rsidRPr="00E615B9" w:rsidRDefault="00E42BF3" w:rsidP="0076047F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0DD69C56" w14:textId="77777777" w:rsidR="00197B25" w:rsidRDefault="0076047F" w:rsidP="0076047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Крајњи рок за достављање понуда је</w:t>
      </w:r>
      <w:r w:rsidR="00197B25">
        <w:rPr>
          <w:rFonts w:ascii="Arial Narrow" w:eastAsia="Times New Roman" w:hAnsi="Arial Narrow" w:cs="Times New Roman"/>
          <w:sz w:val="20"/>
          <w:szCs w:val="20"/>
          <w:lang w:val="sr-Latn-RS"/>
        </w:rPr>
        <w:t xml:space="preserve"> </w:t>
      </w:r>
      <w:r w:rsidR="00197B25" w:rsidRPr="00197B25">
        <w:rPr>
          <w:rFonts w:ascii="Arial Narrow" w:eastAsia="Times New Roman" w:hAnsi="Arial Narrow" w:cs="Times New Roman"/>
          <w:b/>
          <w:bCs/>
          <w:sz w:val="20"/>
          <w:szCs w:val="20"/>
          <w:lang w:val="sr-Latn-RS"/>
        </w:rPr>
        <w:t>14</w:t>
      </w:r>
      <w:r w:rsidRPr="00197B25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>.</w:t>
      </w:r>
      <w:r w:rsidR="00E615B9" w:rsidRPr="00197B25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11</w:t>
      </w:r>
      <w:r w:rsidRPr="00197B25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.202</w:t>
      </w:r>
      <w:r w:rsidR="00E615B9" w:rsidRPr="00197B25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5</w:t>
      </w:r>
      <w:r w:rsidRPr="00197B25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</w:t>
      </w:r>
      <w:r w:rsidRPr="00E615B9">
        <w:rPr>
          <w:rFonts w:ascii="Arial Narrow" w:eastAsia="Times New Roman" w:hAnsi="Arial Narrow" w:cs="Times New Roman"/>
          <w:b/>
          <w:color w:val="EE0000"/>
          <w:sz w:val="20"/>
          <w:szCs w:val="20"/>
          <w:lang w:val="sr-Cyrl-RS"/>
        </w:rPr>
        <w:t xml:space="preserve"> </w:t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год</w:t>
      </w:r>
      <w:r w:rsidR="00945904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ине</w:t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до 1</w:t>
      </w:r>
      <w:r w:rsidR="008B2404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2</w:t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:00 часова</w:t>
      </w:r>
      <w:r w:rsidR="00945904"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.</w:t>
      </w:r>
      <w:r w:rsidR="00197B25">
        <w:rPr>
          <w:rFonts w:ascii="Arial Narrow" w:eastAsia="Times New Roman" w:hAnsi="Arial Narrow" w:cs="Times New Roman"/>
          <w:b/>
          <w:sz w:val="20"/>
          <w:szCs w:val="20"/>
          <w:lang w:val="sr-Latn-RS"/>
        </w:rPr>
        <w:t xml:space="preserve"> </w:t>
      </w:r>
    </w:p>
    <w:p w14:paraId="002A5681" w14:textId="3A69F486" w:rsidR="0076047F" w:rsidRPr="00197B25" w:rsidRDefault="00197B25" w:rsidP="0076047F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bCs/>
          <w:sz w:val="20"/>
          <w:szCs w:val="20"/>
          <w:lang w:val="sr-Cyrl-RS"/>
        </w:rPr>
      </w:pPr>
      <w:r w:rsidRPr="00197B25">
        <w:rPr>
          <w:rFonts w:ascii="Arial Narrow" w:eastAsia="Times New Roman" w:hAnsi="Arial Narrow" w:cs="Times New Roman"/>
          <w:bCs/>
          <w:sz w:val="20"/>
          <w:szCs w:val="20"/>
          <w:lang w:val="sr-Cyrl-RS"/>
        </w:rPr>
        <w:t>Понуде пристигле после назначеног рока се неће узети у разматрање.</w:t>
      </w:r>
    </w:p>
    <w:p w14:paraId="6EFAAEF4" w14:textId="77777777" w:rsidR="000D1DC5" w:rsidRPr="00E615B9" w:rsidRDefault="000D1DC5" w:rsidP="00897868">
      <w:p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38E0A007" w14:textId="77777777" w:rsidR="00071DF6" w:rsidRPr="00E615B9" w:rsidRDefault="00B9717E" w:rsidP="00B9717E">
      <w:pPr>
        <w:ind w:left="-8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</w:pPr>
      <w:proofErr w:type="spellStart"/>
      <w:r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Oдабир</w:t>
      </w:r>
      <w:proofErr w:type="spellEnd"/>
      <w:r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 најбољег понуђача ће извршити </w:t>
      </w:r>
      <w:r w:rsidR="00E27310"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О</w:t>
      </w:r>
      <w:r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дбор поверилаца у роковима и по критеријумима прописаним Националним стандардом о начину и поступку уновчења имовине стечајног дужника. У случају да </w:t>
      </w:r>
      <w:r w:rsidR="00E27310"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О</w:t>
      </w:r>
      <w:r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дбор поверилаца не донесе одлуку у прописаном року избор понуђача ће извршити стечајни управник.</w:t>
      </w:r>
    </w:p>
    <w:p w14:paraId="77835EE0" w14:textId="4D8B2562" w:rsidR="00B9717E" w:rsidRPr="00E615B9" w:rsidRDefault="00270917" w:rsidP="00B9717E">
      <w:pPr>
        <w:ind w:left="-8"/>
        <w:jc w:val="both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Поред цене</w:t>
      </w:r>
      <w:r w:rsidR="00853E45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,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наручилац ће вредновати и референтну листу понуђача, </w:t>
      </w:r>
      <w:r w:rsidR="00853E45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посебно у области процене имовине у стечају, као и расположивост кадрова који ће бити укључени на пословима  процене.</w:t>
      </w:r>
      <w:r w:rsidR="00B9717E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</w:p>
    <w:p w14:paraId="40AB5912" w14:textId="7532A164" w:rsidR="00B9717E" w:rsidRPr="00E615B9" w:rsidRDefault="00B9717E" w:rsidP="0072021F">
      <w:pPr>
        <w:ind w:left="-8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 xml:space="preserve">Закључењу уговора са изабраним понуђачем приступиће се одмах по </w:t>
      </w:r>
      <w:r w:rsidR="00E615B9" w:rsidRPr="00E615B9">
        <w:rPr>
          <w:rFonts w:ascii="Arial Narrow" w:eastAsia="Times New Roman" w:hAnsi="Arial Narrow" w:cs="Times New Roman"/>
          <w:color w:val="000000"/>
          <w:sz w:val="20"/>
          <w:szCs w:val="20"/>
          <w:lang w:val="sr-Cyrl-RS"/>
        </w:rPr>
        <w:t>избору проценитеља.</w:t>
      </w:r>
    </w:p>
    <w:p w14:paraId="6C655C4E" w14:textId="1799DB59" w:rsidR="00B9717E" w:rsidRPr="00E615B9" w:rsidRDefault="00B9717E" w:rsidP="0072021F">
      <w:pPr>
        <w:ind w:left="-8"/>
        <w:jc w:val="both"/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  <w:t xml:space="preserve">Исплата уговорене цене за обављену услугу извршиће се након </w:t>
      </w:r>
      <w:r w:rsidR="005D6D2B" w:rsidRPr="00E615B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  <w:t>уновчења</w:t>
      </w:r>
      <w:r w:rsidRPr="00E615B9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val="sr-Cyrl-RS"/>
        </w:rPr>
        <w:t xml:space="preserve"> имовине стечајног дужника.</w:t>
      </w:r>
    </w:p>
    <w:p w14:paraId="2FA9C3AD" w14:textId="65699393" w:rsidR="00B9717E" w:rsidRPr="00E615B9" w:rsidRDefault="00B9717E" w:rsidP="005D6D2B">
      <w:pPr>
        <w:jc w:val="both"/>
        <w:rPr>
          <w:rFonts w:ascii="Arial Narrow" w:hAnsi="Arial Narrow"/>
          <w:sz w:val="20"/>
          <w:szCs w:val="20"/>
          <w:lang w:val="sr-Cyrl-RS"/>
        </w:rPr>
      </w:pPr>
      <w:bookmarkStart w:id="1" w:name="_Hlk90409331"/>
      <w:r w:rsidRPr="00E615B9">
        <w:rPr>
          <w:rFonts w:ascii="Arial Narrow" w:hAnsi="Arial Narrow"/>
          <w:sz w:val="20"/>
          <w:szCs w:val="20"/>
          <w:lang w:val="sr-Cyrl-RS"/>
        </w:rPr>
        <w:t xml:space="preserve">Заинтересовани понуђачи, односно њихови овлашћени представници, детаљније информације за потребе израде понуде могу добити телефоном,  контакт особа - стечајни управник </w:t>
      </w:r>
      <w:proofErr w:type="spellStart"/>
      <w:r w:rsidR="005D6D2B" w:rsidRPr="00E615B9">
        <w:rPr>
          <w:rFonts w:ascii="Arial Narrow" w:hAnsi="Arial Narrow"/>
          <w:sz w:val="20"/>
          <w:szCs w:val="20"/>
          <w:lang w:val="sr-Cyrl-RS"/>
        </w:rPr>
        <w:t>Тамаш</w:t>
      </w:r>
      <w:proofErr w:type="spellEnd"/>
      <w:r w:rsidR="005D6D2B" w:rsidRPr="00E615B9">
        <w:rPr>
          <w:rFonts w:ascii="Arial Narrow" w:hAnsi="Arial Narrow"/>
          <w:sz w:val="20"/>
          <w:szCs w:val="20"/>
          <w:lang w:val="sr-Cyrl-RS"/>
        </w:rPr>
        <w:t xml:space="preserve"> </w:t>
      </w:r>
      <w:proofErr w:type="spellStart"/>
      <w:r w:rsidR="005D6D2B" w:rsidRPr="00E615B9">
        <w:rPr>
          <w:rFonts w:ascii="Arial Narrow" w:hAnsi="Arial Narrow"/>
          <w:sz w:val="20"/>
          <w:szCs w:val="20"/>
          <w:lang w:val="sr-Cyrl-RS"/>
        </w:rPr>
        <w:t>Хармат</w:t>
      </w:r>
      <w:proofErr w:type="spellEnd"/>
      <w:r w:rsidRPr="00E615B9">
        <w:rPr>
          <w:rFonts w:ascii="Arial Narrow" w:hAnsi="Arial Narrow"/>
          <w:sz w:val="20"/>
          <w:szCs w:val="20"/>
          <w:lang w:val="sr-Cyrl-RS"/>
        </w:rPr>
        <w:t>, телефон:</w:t>
      </w:r>
      <w:r w:rsidR="005D6D2B" w:rsidRPr="00E615B9">
        <w:rPr>
          <w:rFonts w:ascii="Arial Narrow" w:hAnsi="Arial Narrow"/>
          <w:sz w:val="20"/>
          <w:szCs w:val="20"/>
          <w:lang w:val="sr-Cyrl-RS"/>
        </w:rPr>
        <w:t xml:space="preserve"> </w:t>
      </w:r>
      <w:r w:rsidRPr="00E615B9">
        <w:rPr>
          <w:rFonts w:ascii="Arial Narrow" w:hAnsi="Arial Narrow"/>
          <w:sz w:val="20"/>
          <w:szCs w:val="20"/>
          <w:lang w:val="sr-Cyrl-RS"/>
        </w:rPr>
        <w:t>06</w:t>
      </w:r>
      <w:r w:rsidR="005D6D2B" w:rsidRPr="00E615B9">
        <w:rPr>
          <w:rFonts w:ascii="Arial Narrow" w:hAnsi="Arial Narrow"/>
          <w:sz w:val="20"/>
          <w:szCs w:val="20"/>
          <w:lang w:val="sr-Cyrl-RS"/>
        </w:rPr>
        <w:t>42821156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 сваког радног дана од 9:00 до 14:00 часова или путем </w:t>
      </w:r>
      <w:r w:rsidR="005D6D2B" w:rsidRPr="00E615B9">
        <w:rPr>
          <w:rFonts w:ascii="Arial Narrow" w:hAnsi="Arial Narrow"/>
          <w:sz w:val="20"/>
          <w:szCs w:val="20"/>
          <w:lang w:val="sr-Cyrl-RS"/>
        </w:rPr>
        <w:t>електронске поште</w:t>
      </w:r>
      <w:r w:rsidRPr="00E615B9">
        <w:rPr>
          <w:rFonts w:ascii="Arial Narrow" w:hAnsi="Arial Narrow"/>
          <w:sz w:val="20"/>
          <w:szCs w:val="20"/>
          <w:lang w:val="sr-Cyrl-RS"/>
        </w:rPr>
        <w:t>: </w:t>
      </w:r>
      <w:r w:rsidR="005D6D2B" w:rsidRPr="00E615B9">
        <w:rPr>
          <w:rFonts w:ascii="Arial Narrow" w:hAnsi="Arial Narrow"/>
          <w:sz w:val="20"/>
          <w:szCs w:val="20"/>
          <w:lang w:val="sr-Cyrl-RS"/>
        </w:rPr>
        <w:t>kancelarijaharmat</w:t>
      </w:r>
      <w:r w:rsidRPr="00E615B9">
        <w:rPr>
          <w:rFonts w:ascii="Arial Narrow" w:hAnsi="Arial Narrow"/>
          <w:sz w:val="20"/>
          <w:szCs w:val="20"/>
          <w:lang w:val="sr-Cyrl-RS"/>
        </w:rPr>
        <w:t>@gmail.com</w:t>
      </w:r>
    </w:p>
    <w:bookmarkEnd w:id="1"/>
    <w:p w14:paraId="537D6D7B" w14:textId="77777777" w:rsidR="00745413" w:rsidRPr="00E615B9" w:rsidRDefault="00745413" w:rsidP="00867708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Понуда треба да садржи:</w:t>
      </w:r>
    </w:p>
    <w:p w14:paraId="0DDDE306" w14:textId="77777777" w:rsidR="00824BFF" w:rsidRPr="00E615B9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bdr w:val="none" w:sz="0" w:space="0" w:color="auto" w:frame="1"/>
          <w:lang w:val="sr-Cyrl-RS"/>
        </w:rPr>
        <w:t>ц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ену за </w:t>
      </w:r>
      <w:r w:rsidR="004103A6" w:rsidRPr="00E615B9">
        <w:rPr>
          <w:rFonts w:ascii="Arial Narrow" w:hAnsi="Arial Narrow"/>
          <w:sz w:val="20"/>
          <w:szCs w:val="20"/>
          <w:lang w:val="sr-Cyrl-RS"/>
        </w:rPr>
        <w:t>извршену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 услугу исказану у динарима</w:t>
      </w:r>
      <w:r w:rsidR="002B10B0" w:rsidRPr="00E615B9">
        <w:rPr>
          <w:rFonts w:ascii="Arial Narrow" w:hAnsi="Arial Narrow"/>
          <w:sz w:val="20"/>
          <w:szCs w:val="20"/>
          <w:lang w:val="sr-Cyrl-RS"/>
        </w:rPr>
        <w:t>, са посебно исказаним ПДВ-ом</w:t>
      </w:r>
      <w:r w:rsidRPr="00E615B9">
        <w:rPr>
          <w:rFonts w:ascii="Arial Narrow" w:hAnsi="Arial Narrow"/>
          <w:sz w:val="20"/>
          <w:szCs w:val="20"/>
          <w:lang w:val="sr-Cyrl-RS"/>
        </w:rPr>
        <w:t>;</w:t>
      </w:r>
    </w:p>
    <w:p w14:paraId="145B20C5" w14:textId="77777777" w:rsidR="00824BFF" w:rsidRPr="00E615B9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 xml:space="preserve">рок у којем ће </w:t>
      </w:r>
      <w:r w:rsidR="004103A6" w:rsidRPr="00E615B9">
        <w:rPr>
          <w:rFonts w:ascii="Arial Narrow" w:hAnsi="Arial Narrow"/>
          <w:sz w:val="20"/>
          <w:szCs w:val="20"/>
          <w:lang w:val="sr-Cyrl-RS"/>
        </w:rPr>
        <w:t>услуга бити извршена;</w:t>
      </w:r>
    </w:p>
    <w:p w14:paraId="0704D2E7" w14:textId="77777777" w:rsidR="004103A6" w:rsidRDefault="004103A6" w:rsidP="004103A6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bdr w:val="none" w:sz="0" w:space="0" w:color="auto" w:frame="1"/>
          <w:lang w:val="sr-Cyrl-RS"/>
        </w:rPr>
        <w:t>р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ок за </w:t>
      </w:r>
      <w:r w:rsidR="002B10B0" w:rsidRPr="00E615B9">
        <w:rPr>
          <w:rFonts w:ascii="Arial Narrow" w:hAnsi="Arial Narrow"/>
          <w:sz w:val="20"/>
          <w:szCs w:val="20"/>
          <w:lang w:val="sr-Cyrl-RS"/>
        </w:rPr>
        <w:t>плаћање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 цене за извршену услугу;</w:t>
      </w:r>
    </w:p>
    <w:p w14:paraId="1994D3EA" w14:textId="1AF1C810" w:rsidR="00987D0E" w:rsidRPr="00E615B9" w:rsidRDefault="00987D0E" w:rsidP="004103A6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>
        <w:rPr>
          <w:rFonts w:ascii="Arial Narrow" w:hAnsi="Arial Narrow"/>
          <w:sz w:val="20"/>
          <w:szCs w:val="20"/>
          <w:lang w:val="sr-Cyrl-RS"/>
        </w:rPr>
        <w:t>референтну листу;</w:t>
      </w:r>
    </w:p>
    <w:p w14:paraId="5F1B9745" w14:textId="77777777" w:rsidR="00745413" w:rsidRPr="00E615B9" w:rsidRDefault="00824BFF" w:rsidP="00824BFF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>и</w:t>
      </w:r>
      <w:r w:rsidR="00745413" w:rsidRPr="00E615B9">
        <w:rPr>
          <w:rFonts w:ascii="Arial Narrow" w:hAnsi="Arial Narrow"/>
          <w:sz w:val="20"/>
          <w:szCs w:val="20"/>
          <w:lang w:val="sr-Cyrl-RS"/>
        </w:rPr>
        <w:t xml:space="preserve">мена чланова тима који ће </w:t>
      </w:r>
      <w:r w:rsidR="002B10B0" w:rsidRPr="00E615B9">
        <w:rPr>
          <w:rFonts w:ascii="Arial Narrow" w:hAnsi="Arial Narrow"/>
          <w:sz w:val="20"/>
          <w:szCs w:val="20"/>
          <w:lang w:val="sr-Cyrl-RS"/>
        </w:rPr>
        <w:t xml:space="preserve">вршити </w:t>
      </w:r>
      <w:r w:rsidR="00745413" w:rsidRPr="00E615B9">
        <w:rPr>
          <w:rFonts w:ascii="Arial Narrow" w:hAnsi="Arial Narrow"/>
          <w:sz w:val="20"/>
          <w:szCs w:val="20"/>
          <w:lang w:val="sr-Cyrl-RS"/>
        </w:rPr>
        <w:t>процену</w:t>
      </w:r>
      <w:r w:rsidR="004103A6" w:rsidRPr="00E615B9">
        <w:rPr>
          <w:rFonts w:ascii="Arial Narrow" w:hAnsi="Arial Narrow"/>
          <w:sz w:val="20"/>
          <w:szCs w:val="20"/>
          <w:lang w:val="sr-Cyrl-RS"/>
        </w:rPr>
        <w:t>,</w:t>
      </w:r>
      <w:r w:rsidR="00745413" w:rsidRPr="00E615B9">
        <w:rPr>
          <w:rFonts w:ascii="Arial Narrow" w:hAnsi="Arial Narrow"/>
          <w:sz w:val="20"/>
          <w:szCs w:val="20"/>
          <w:lang w:val="sr-Cyrl-RS"/>
        </w:rPr>
        <w:t xml:space="preserve"> са задужењима</w:t>
      </w:r>
      <w:r w:rsidR="002B10B0" w:rsidRPr="00E615B9">
        <w:rPr>
          <w:rFonts w:ascii="Arial Narrow" w:hAnsi="Arial Narrow"/>
          <w:sz w:val="20"/>
          <w:szCs w:val="20"/>
          <w:lang w:val="sr-Cyrl-RS"/>
        </w:rPr>
        <w:t>, квалификацијама</w:t>
      </w:r>
      <w:r w:rsidR="00745413" w:rsidRPr="00E615B9">
        <w:rPr>
          <w:rFonts w:ascii="Arial Narrow" w:hAnsi="Arial Narrow"/>
          <w:sz w:val="20"/>
          <w:szCs w:val="20"/>
          <w:lang w:val="sr-Cyrl-RS"/>
        </w:rPr>
        <w:t xml:space="preserve"> и референцама</w:t>
      </w:r>
      <w:r w:rsidR="00772BA6" w:rsidRPr="00E615B9">
        <w:rPr>
          <w:rFonts w:ascii="Arial Narrow" w:hAnsi="Arial Narrow"/>
          <w:sz w:val="20"/>
          <w:szCs w:val="20"/>
          <w:lang w:val="sr-Cyrl-RS"/>
        </w:rPr>
        <w:t>;</w:t>
      </w:r>
    </w:p>
    <w:p w14:paraId="1C756031" w14:textId="6EA6B7CC" w:rsidR="002B10B0" w:rsidRPr="00E615B9" w:rsidRDefault="002B10B0" w:rsidP="002B10B0">
      <w:pPr>
        <w:spacing w:before="120" w:after="0" w:line="240" w:lineRule="auto"/>
        <w:jc w:val="both"/>
        <w:rPr>
          <w:rFonts w:ascii="Arial Narrow" w:hAnsi="Arial Narrow" w:cs="Times New Roman"/>
          <w:sz w:val="20"/>
          <w:szCs w:val="20"/>
          <w:lang w:val="sr-Cyrl-RS"/>
        </w:rPr>
      </w:pPr>
      <w:r w:rsidRPr="00E615B9">
        <w:rPr>
          <w:rFonts w:ascii="Arial Narrow" w:hAnsi="Arial Narrow" w:cs="Times New Roman"/>
          <w:sz w:val="20"/>
          <w:szCs w:val="20"/>
          <w:lang w:val="sr-Cyrl-RS"/>
        </w:rPr>
        <w:t>Достављена понуда мора да буде на српском језику, јасна</w:t>
      </w:r>
      <w:r w:rsidR="00772BA6"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и</w:t>
      </w:r>
      <w:r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недвосмислена, читко исписана и оверена печатом и потписом овлашћених лица. Понуде са варијантама</w:t>
      </w:r>
      <w:r w:rsidR="005D6D2B" w:rsidRPr="00E615B9">
        <w:rPr>
          <w:rFonts w:ascii="Arial Narrow" w:hAnsi="Arial Narrow" w:cs="Times New Roman"/>
          <w:sz w:val="20"/>
          <w:szCs w:val="20"/>
          <w:lang w:val="sr-Cyrl-RS"/>
        </w:rPr>
        <w:t>, додатним условима</w:t>
      </w:r>
      <w:r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нису дозвољене</w:t>
      </w:r>
      <w:r w:rsidR="005D6D2B" w:rsidRPr="00E615B9">
        <w:rPr>
          <w:rFonts w:ascii="Arial Narrow" w:hAnsi="Arial Narrow" w:cs="Times New Roman"/>
          <w:sz w:val="20"/>
          <w:szCs w:val="20"/>
          <w:lang w:val="sr-Cyrl-RS"/>
        </w:rPr>
        <w:t>, те се такве неће узети на разматрање.</w:t>
      </w:r>
    </w:p>
    <w:p w14:paraId="704E27EE" w14:textId="015ED4B1" w:rsidR="00945904" w:rsidRPr="00E615B9" w:rsidRDefault="002B10B0" w:rsidP="00772BA6">
      <w:pPr>
        <w:spacing w:before="12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Наручилац задржава право да донесе одлуку да не изабере ниједног понуђача, о чему ће се свим понуђачима доставити обавештење.</w:t>
      </w:r>
    </w:p>
    <w:p w14:paraId="6BCD4BE8" w14:textId="6806FC8D" w:rsidR="00B47935" w:rsidRPr="00E615B9" w:rsidRDefault="00B47935" w:rsidP="00472321">
      <w:pPr>
        <w:jc w:val="both"/>
        <w:rPr>
          <w:rFonts w:ascii="Arial Narrow" w:hAnsi="Arial Narrow"/>
          <w:sz w:val="20"/>
          <w:szCs w:val="20"/>
          <w:lang w:val="sr-Cyrl-RS"/>
        </w:rPr>
      </w:pPr>
      <w:r w:rsidRPr="00E615B9">
        <w:rPr>
          <w:rFonts w:ascii="Arial Narrow" w:hAnsi="Arial Narrow"/>
          <w:sz w:val="20"/>
          <w:szCs w:val="20"/>
          <w:lang w:val="sr-Cyrl-RS"/>
        </w:rPr>
        <w:t>Стечајни управник у складу са чланом 132 став 2</w:t>
      </w:r>
      <w:r w:rsidR="00ED054E" w:rsidRPr="00E615B9">
        <w:rPr>
          <w:rFonts w:ascii="Arial Narrow" w:hAnsi="Arial Narrow"/>
          <w:sz w:val="20"/>
          <w:szCs w:val="20"/>
          <w:lang w:val="sr-Cyrl-RS"/>
        </w:rPr>
        <w:t>.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 процену достав</w:t>
      </w:r>
      <w:r w:rsidR="008D55D4" w:rsidRPr="00E615B9">
        <w:rPr>
          <w:rFonts w:ascii="Arial Narrow" w:hAnsi="Arial Narrow"/>
          <w:sz w:val="20"/>
          <w:szCs w:val="20"/>
          <w:lang w:val="sr-Cyrl-RS"/>
        </w:rPr>
        <w:t>ља</w:t>
      </w:r>
      <w:r w:rsidRPr="00E615B9">
        <w:rPr>
          <w:rFonts w:ascii="Arial Narrow" w:hAnsi="Arial Narrow"/>
          <w:sz w:val="20"/>
          <w:szCs w:val="20"/>
          <w:lang w:val="sr-Cyrl-RS"/>
        </w:rPr>
        <w:t xml:space="preserve"> Суду, одбору поверилаца и </w:t>
      </w:r>
      <w:proofErr w:type="spellStart"/>
      <w:r w:rsidR="00472321" w:rsidRPr="00E615B9">
        <w:rPr>
          <w:rFonts w:ascii="Arial Narrow" w:hAnsi="Arial Narrow"/>
          <w:sz w:val="20"/>
          <w:szCs w:val="20"/>
          <w:lang w:val="sr-Cyrl-RS"/>
        </w:rPr>
        <w:t>р</w:t>
      </w:r>
      <w:r w:rsidRPr="00E615B9">
        <w:rPr>
          <w:rFonts w:ascii="Arial Narrow" w:hAnsi="Arial Narrow"/>
          <w:sz w:val="20"/>
          <w:szCs w:val="20"/>
          <w:lang w:val="sr-Cyrl-RS"/>
        </w:rPr>
        <w:t>азлучн</w:t>
      </w:r>
      <w:r w:rsidR="00ED054E" w:rsidRPr="00E615B9">
        <w:rPr>
          <w:rFonts w:ascii="Arial Narrow" w:hAnsi="Arial Narrow"/>
          <w:sz w:val="20"/>
          <w:szCs w:val="20"/>
          <w:lang w:val="sr-Cyrl-RS"/>
        </w:rPr>
        <w:t>и</w:t>
      </w:r>
      <w:r w:rsidRPr="00E615B9">
        <w:rPr>
          <w:rFonts w:ascii="Arial Narrow" w:hAnsi="Arial Narrow"/>
          <w:sz w:val="20"/>
          <w:szCs w:val="20"/>
          <w:lang w:val="sr-Cyrl-RS"/>
        </w:rPr>
        <w:t>м</w:t>
      </w:r>
      <w:proofErr w:type="spellEnd"/>
      <w:r w:rsidRPr="00E615B9">
        <w:rPr>
          <w:rFonts w:ascii="Arial Narrow" w:hAnsi="Arial Narrow"/>
          <w:sz w:val="20"/>
          <w:szCs w:val="20"/>
          <w:lang w:val="sr-Cyrl-RS"/>
        </w:rPr>
        <w:t> </w:t>
      </w:r>
      <w:r w:rsidR="008D55D4" w:rsidRPr="00E615B9">
        <w:rPr>
          <w:rFonts w:ascii="Arial Narrow" w:hAnsi="Arial Narrow"/>
          <w:sz w:val="20"/>
          <w:szCs w:val="20"/>
          <w:lang w:val="sr-Cyrl-RS"/>
        </w:rPr>
        <w:t xml:space="preserve">и заложним </w:t>
      </w:r>
      <w:r w:rsidRPr="00E615B9">
        <w:rPr>
          <w:rFonts w:ascii="Arial Narrow" w:hAnsi="Arial Narrow"/>
          <w:sz w:val="20"/>
          <w:szCs w:val="20"/>
          <w:lang w:val="sr-Cyrl-RS"/>
        </w:rPr>
        <w:t>повериоц</w:t>
      </w:r>
      <w:r w:rsidR="00ED054E" w:rsidRPr="00E615B9">
        <w:rPr>
          <w:rFonts w:ascii="Arial Narrow" w:hAnsi="Arial Narrow"/>
          <w:sz w:val="20"/>
          <w:szCs w:val="20"/>
          <w:lang w:val="sr-Cyrl-RS"/>
        </w:rPr>
        <w:t>има</w:t>
      </w:r>
      <w:r w:rsidRPr="00E615B9">
        <w:rPr>
          <w:rFonts w:ascii="Arial Narrow" w:hAnsi="Arial Narrow"/>
          <w:sz w:val="20"/>
          <w:szCs w:val="20"/>
          <w:lang w:val="sr-Cyrl-RS"/>
        </w:rPr>
        <w:t>.</w:t>
      </w:r>
    </w:p>
    <w:p w14:paraId="3D41B276" w14:textId="41B28465" w:rsidR="00745413" w:rsidRPr="00E615B9" w:rsidRDefault="00745413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У случа</w:t>
      </w:r>
      <w:r w:rsidR="00DD182D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ју </w:t>
      </w:r>
      <w:proofErr w:type="spellStart"/>
      <w:r w:rsidR="005D6D2B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одустанка</w:t>
      </w:r>
      <w:proofErr w:type="spellEnd"/>
      <w:r w:rsidR="00DD182D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од поступка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, наручилац неће </w:t>
      </w:r>
      <w:r w:rsidR="00772BA6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ни на који начин 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бити одговоран за стварну штету, изгубљену добит или било какву другу штету коју понуђач може услед тога да претрпи.</w:t>
      </w:r>
    </w:p>
    <w:p w14:paraId="1C6835A2" w14:textId="020845A9" w:rsidR="002D6EC9" w:rsidRPr="00E615B9" w:rsidRDefault="002D6EC9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Понуде које не испуњавају овде наведене услове биће одбачене као неприхватљиве.</w:t>
      </w:r>
    </w:p>
    <w:p w14:paraId="126528A8" w14:textId="4DD57AB7" w:rsidR="00DF5706" w:rsidRPr="00E615B9" w:rsidRDefault="00DF5706" w:rsidP="00772BA6">
      <w:pPr>
        <w:shd w:val="clear" w:color="auto" w:fill="FFFFFF"/>
        <w:spacing w:before="120" w:after="0" w:line="240" w:lineRule="auto"/>
        <w:jc w:val="both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</w:p>
    <w:p w14:paraId="13A2D90C" w14:textId="285862D3" w:rsidR="00745413" w:rsidRPr="00E615B9" w:rsidRDefault="00745413" w:rsidP="000D1DC5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У </w:t>
      </w:r>
      <w:r w:rsidR="005D6D2B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Суботици</w:t>
      </w: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, дана</w:t>
      </w:r>
      <w:r w:rsidR="00197B25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04</w:t>
      </w:r>
      <w:r w:rsidR="00F87006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</w:t>
      </w:r>
      <w:r w:rsidR="00E615B9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11</w:t>
      </w:r>
      <w:r w:rsidR="0069692F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.202</w:t>
      </w:r>
      <w:r w:rsidR="00E615B9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5</w:t>
      </w:r>
      <w:r w:rsidR="00772BA6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. год</w:t>
      </w:r>
      <w:r w:rsidR="00945904"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>ине.</w:t>
      </w:r>
    </w:p>
    <w:p w14:paraId="22AA03ED" w14:textId="0B5BA0D1" w:rsidR="008B727B" w:rsidRPr="00E615B9" w:rsidRDefault="005D6D2B" w:rsidP="00071DF6">
      <w:pPr>
        <w:spacing w:after="0" w:line="260" w:lineRule="exact"/>
        <w:ind w:left="5041" w:firstLine="720"/>
        <w:jc w:val="right"/>
        <w:rPr>
          <w:rFonts w:ascii="Arial Narrow" w:eastAsia="Times New Roman" w:hAnsi="Arial Narrow" w:cs="Times New Roman"/>
          <w:sz w:val="20"/>
          <w:szCs w:val="20"/>
          <w:lang w:val="sr-Cyrl-RS"/>
        </w:rPr>
      </w:pPr>
      <w:r w:rsidRPr="00E615B9">
        <w:rPr>
          <w:rFonts w:ascii="Arial Narrow" w:hAnsi="Arial Narrow" w:cs="Times New Roman"/>
          <w:sz w:val="20"/>
          <w:szCs w:val="20"/>
          <w:lang w:val="sr-Cyrl-RS"/>
        </w:rPr>
        <w:t>„</w:t>
      </w:r>
      <w:r w:rsidR="00E615B9" w:rsidRPr="00E615B9">
        <w:rPr>
          <w:rFonts w:ascii="Arial Narrow" w:hAnsi="Arial Narrow" w:cs="Times New Roman"/>
          <w:sz w:val="20"/>
          <w:szCs w:val="20"/>
          <w:lang w:val="sr-Cyrl-RS"/>
        </w:rPr>
        <w:t>МАПА 5</w:t>
      </w:r>
      <w:r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“ </w:t>
      </w:r>
      <w:proofErr w:type="spellStart"/>
      <w:r w:rsidRPr="00E615B9">
        <w:rPr>
          <w:rFonts w:ascii="Arial Narrow" w:hAnsi="Arial Narrow" w:cs="Times New Roman"/>
          <w:sz w:val="20"/>
          <w:szCs w:val="20"/>
          <w:lang w:val="sr-Cyrl-RS"/>
        </w:rPr>
        <w:t>доо</w:t>
      </w:r>
      <w:proofErr w:type="spellEnd"/>
      <w:r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</w:t>
      </w:r>
      <w:r w:rsidR="00E615B9" w:rsidRPr="00E615B9">
        <w:rPr>
          <w:rFonts w:ascii="Arial Narrow" w:hAnsi="Arial Narrow" w:cs="Times New Roman"/>
          <w:sz w:val="20"/>
          <w:szCs w:val="20"/>
          <w:lang w:val="sr-Cyrl-RS"/>
        </w:rPr>
        <w:t>Суботица</w:t>
      </w:r>
      <w:r w:rsidRPr="00E615B9">
        <w:rPr>
          <w:rFonts w:ascii="Arial Narrow" w:hAnsi="Arial Narrow" w:cs="Times New Roman"/>
          <w:sz w:val="20"/>
          <w:szCs w:val="20"/>
          <w:lang w:val="sr-Cyrl-RS"/>
        </w:rPr>
        <w:t xml:space="preserve"> - у стечају</w:t>
      </w:r>
    </w:p>
    <w:p w14:paraId="64209577" w14:textId="2F0E735B" w:rsidR="008B727B" w:rsidRPr="00E615B9" w:rsidRDefault="008B727B" w:rsidP="00071DF6">
      <w:pPr>
        <w:spacing w:after="0" w:line="260" w:lineRule="exact"/>
        <w:jc w:val="right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 w:rsidRPr="00E615B9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                                                                 </w:t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ab/>
      </w:r>
      <w:r w:rsidRPr="00E615B9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ab/>
      </w:r>
      <w:proofErr w:type="spellStart"/>
      <w:r w:rsidR="005D6D2B"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>Тамаш</w:t>
      </w:r>
      <w:proofErr w:type="spellEnd"/>
      <w:r w:rsidR="005D6D2B"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proofErr w:type="spellStart"/>
      <w:r w:rsidR="005D6D2B"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>Хармат</w:t>
      </w:r>
      <w:proofErr w:type="spellEnd"/>
      <w:r w:rsidR="00DF5706"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>,</w:t>
      </w:r>
      <w:r w:rsidR="005D6D2B"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DF5706"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>стечајни управник</w:t>
      </w:r>
      <w:r w:rsidRPr="00E615B9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</w:p>
    <w:sectPr w:rsidR="008B727B" w:rsidRPr="00E615B9" w:rsidSect="00851C1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6AE"/>
    <w:multiLevelType w:val="hybridMultilevel"/>
    <w:tmpl w:val="A2004378"/>
    <w:lvl w:ilvl="0" w:tplc="B6266F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0290"/>
    <w:multiLevelType w:val="hybridMultilevel"/>
    <w:tmpl w:val="EFDC89AA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751C85"/>
    <w:multiLevelType w:val="hybridMultilevel"/>
    <w:tmpl w:val="4BBE34B2"/>
    <w:lvl w:ilvl="0" w:tplc="345658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43AEF"/>
    <w:multiLevelType w:val="hybridMultilevel"/>
    <w:tmpl w:val="30A6A778"/>
    <w:lvl w:ilvl="0" w:tplc="241A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39E84591"/>
    <w:multiLevelType w:val="hybridMultilevel"/>
    <w:tmpl w:val="8548B518"/>
    <w:lvl w:ilvl="0" w:tplc="FB9E60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21306"/>
    <w:multiLevelType w:val="hybridMultilevel"/>
    <w:tmpl w:val="7C58D1DA"/>
    <w:lvl w:ilvl="0" w:tplc="3B187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31F1"/>
    <w:multiLevelType w:val="hybridMultilevel"/>
    <w:tmpl w:val="E4983628"/>
    <w:lvl w:ilvl="0" w:tplc="AC388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62BD5"/>
    <w:multiLevelType w:val="hybridMultilevel"/>
    <w:tmpl w:val="7542E860"/>
    <w:lvl w:ilvl="0" w:tplc="F134F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7C04E2"/>
    <w:multiLevelType w:val="hybridMultilevel"/>
    <w:tmpl w:val="C5281162"/>
    <w:lvl w:ilvl="0" w:tplc="A170DF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A6B0E"/>
    <w:multiLevelType w:val="hybridMultilevel"/>
    <w:tmpl w:val="EB8E6A58"/>
    <w:lvl w:ilvl="0" w:tplc="26E0A7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31810"/>
    <w:multiLevelType w:val="hybridMultilevel"/>
    <w:tmpl w:val="78467AF0"/>
    <w:lvl w:ilvl="0" w:tplc="F134F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8AC7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A0E84"/>
    <w:multiLevelType w:val="hybridMultilevel"/>
    <w:tmpl w:val="01DCA3F4"/>
    <w:lvl w:ilvl="0" w:tplc="C2E8E1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23879"/>
    <w:multiLevelType w:val="hybridMultilevel"/>
    <w:tmpl w:val="32DC9590"/>
    <w:lvl w:ilvl="0" w:tplc="75607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A8AC7F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A75D65"/>
    <w:multiLevelType w:val="multilevel"/>
    <w:tmpl w:val="32DC9590"/>
    <w:styleLink w:val="CurrentList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D4372A"/>
    <w:multiLevelType w:val="hybridMultilevel"/>
    <w:tmpl w:val="F488C0D4"/>
    <w:lvl w:ilvl="0" w:tplc="F134F0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B053BB"/>
    <w:multiLevelType w:val="hybridMultilevel"/>
    <w:tmpl w:val="738AE388"/>
    <w:lvl w:ilvl="0" w:tplc="A09E5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151158">
    <w:abstractNumId w:val="0"/>
  </w:num>
  <w:num w:numId="2" w16cid:durableId="1283809107">
    <w:abstractNumId w:val="15"/>
  </w:num>
  <w:num w:numId="3" w16cid:durableId="829638287">
    <w:abstractNumId w:val="6"/>
  </w:num>
  <w:num w:numId="4" w16cid:durableId="1018778642">
    <w:abstractNumId w:val="5"/>
  </w:num>
  <w:num w:numId="5" w16cid:durableId="1699698988">
    <w:abstractNumId w:val="9"/>
  </w:num>
  <w:num w:numId="6" w16cid:durableId="860435612">
    <w:abstractNumId w:val="4"/>
  </w:num>
  <w:num w:numId="7" w16cid:durableId="1237783578">
    <w:abstractNumId w:val="8"/>
  </w:num>
  <w:num w:numId="8" w16cid:durableId="2120372933">
    <w:abstractNumId w:val="14"/>
  </w:num>
  <w:num w:numId="9" w16cid:durableId="814373766">
    <w:abstractNumId w:val="10"/>
  </w:num>
  <w:num w:numId="10" w16cid:durableId="139738535">
    <w:abstractNumId w:val="2"/>
  </w:num>
  <w:num w:numId="11" w16cid:durableId="1670985990">
    <w:abstractNumId w:val="7"/>
  </w:num>
  <w:num w:numId="12" w16cid:durableId="590820630">
    <w:abstractNumId w:val="1"/>
  </w:num>
  <w:num w:numId="13" w16cid:durableId="1561087653">
    <w:abstractNumId w:val="11"/>
  </w:num>
  <w:num w:numId="14" w16cid:durableId="276259552">
    <w:abstractNumId w:val="3"/>
  </w:num>
  <w:num w:numId="15" w16cid:durableId="1624077384">
    <w:abstractNumId w:val="12"/>
  </w:num>
  <w:num w:numId="16" w16cid:durableId="9749162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A2"/>
    <w:rsid w:val="000007EE"/>
    <w:rsid w:val="000061F5"/>
    <w:rsid w:val="000074CA"/>
    <w:rsid w:val="00016097"/>
    <w:rsid w:val="00024A30"/>
    <w:rsid w:val="00034472"/>
    <w:rsid w:val="000528AB"/>
    <w:rsid w:val="00071DF6"/>
    <w:rsid w:val="00081D56"/>
    <w:rsid w:val="00083E38"/>
    <w:rsid w:val="000B36B3"/>
    <w:rsid w:val="000D1DC5"/>
    <w:rsid w:val="000D38D2"/>
    <w:rsid w:val="00102061"/>
    <w:rsid w:val="00122721"/>
    <w:rsid w:val="00135A68"/>
    <w:rsid w:val="00137431"/>
    <w:rsid w:val="001469B2"/>
    <w:rsid w:val="0017013B"/>
    <w:rsid w:val="0018576D"/>
    <w:rsid w:val="00197B25"/>
    <w:rsid w:val="001C23AA"/>
    <w:rsid w:val="001D6855"/>
    <w:rsid w:val="001D6A65"/>
    <w:rsid w:val="00236AAC"/>
    <w:rsid w:val="002661CA"/>
    <w:rsid w:val="00270917"/>
    <w:rsid w:val="002B10B0"/>
    <w:rsid w:val="002B40CF"/>
    <w:rsid w:val="002D593A"/>
    <w:rsid w:val="002D6EC9"/>
    <w:rsid w:val="002E0CFB"/>
    <w:rsid w:val="00320119"/>
    <w:rsid w:val="003207F9"/>
    <w:rsid w:val="00355015"/>
    <w:rsid w:val="00356DD9"/>
    <w:rsid w:val="00383544"/>
    <w:rsid w:val="003E1A7B"/>
    <w:rsid w:val="003E3E4C"/>
    <w:rsid w:val="003E5D1F"/>
    <w:rsid w:val="004103A6"/>
    <w:rsid w:val="0043568F"/>
    <w:rsid w:val="00462FCA"/>
    <w:rsid w:val="00472321"/>
    <w:rsid w:val="00487203"/>
    <w:rsid w:val="004B0415"/>
    <w:rsid w:val="004E377A"/>
    <w:rsid w:val="004F75B1"/>
    <w:rsid w:val="00505B1D"/>
    <w:rsid w:val="0051141E"/>
    <w:rsid w:val="0051221D"/>
    <w:rsid w:val="00540244"/>
    <w:rsid w:val="00547BEE"/>
    <w:rsid w:val="00563FFB"/>
    <w:rsid w:val="00575AE4"/>
    <w:rsid w:val="00585959"/>
    <w:rsid w:val="005925B2"/>
    <w:rsid w:val="005C460D"/>
    <w:rsid w:val="005D1631"/>
    <w:rsid w:val="005D6B7A"/>
    <w:rsid w:val="005D6D2B"/>
    <w:rsid w:val="005E07A8"/>
    <w:rsid w:val="005E0B8B"/>
    <w:rsid w:val="006010B2"/>
    <w:rsid w:val="0065749E"/>
    <w:rsid w:val="00662823"/>
    <w:rsid w:val="0069498F"/>
    <w:rsid w:val="0069692F"/>
    <w:rsid w:val="006A357F"/>
    <w:rsid w:val="006B1929"/>
    <w:rsid w:val="006D45BD"/>
    <w:rsid w:val="006F2E86"/>
    <w:rsid w:val="0070107E"/>
    <w:rsid w:val="0072021F"/>
    <w:rsid w:val="007347C3"/>
    <w:rsid w:val="00742435"/>
    <w:rsid w:val="0074428B"/>
    <w:rsid w:val="00745413"/>
    <w:rsid w:val="0075025E"/>
    <w:rsid w:val="00755BB0"/>
    <w:rsid w:val="0076047F"/>
    <w:rsid w:val="00763694"/>
    <w:rsid w:val="00767166"/>
    <w:rsid w:val="00772BA6"/>
    <w:rsid w:val="007B6AD0"/>
    <w:rsid w:val="007D34C2"/>
    <w:rsid w:val="007E1153"/>
    <w:rsid w:val="007E2D83"/>
    <w:rsid w:val="00817067"/>
    <w:rsid w:val="008222FB"/>
    <w:rsid w:val="00824BFF"/>
    <w:rsid w:val="00835505"/>
    <w:rsid w:val="00842F2E"/>
    <w:rsid w:val="00851C1E"/>
    <w:rsid w:val="00853E45"/>
    <w:rsid w:val="0086040B"/>
    <w:rsid w:val="00867708"/>
    <w:rsid w:val="008724BC"/>
    <w:rsid w:val="00887102"/>
    <w:rsid w:val="00895A9A"/>
    <w:rsid w:val="00897868"/>
    <w:rsid w:val="008B2404"/>
    <w:rsid w:val="008B727B"/>
    <w:rsid w:val="008D19C6"/>
    <w:rsid w:val="008D55D4"/>
    <w:rsid w:val="008E6404"/>
    <w:rsid w:val="008F6670"/>
    <w:rsid w:val="008F66DA"/>
    <w:rsid w:val="00945904"/>
    <w:rsid w:val="00987D0E"/>
    <w:rsid w:val="00992C34"/>
    <w:rsid w:val="009975FC"/>
    <w:rsid w:val="009B0599"/>
    <w:rsid w:val="009C4386"/>
    <w:rsid w:val="009F25AC"/>
    <w:rsid w:val="009F272E"/>
    <w:rsid w:val="009F7992"/>
    <w:rsid w:val="00A00829"/>
    <w:rsid w:val="00A04FD1"/>
    <w:rsid w:val="00A12202"/>
    <w:rsid w:val="00A640DF"/>
    <w:rsid w:val="00A72097"/>
    <w:rsid w:val="00A82958"/>
    <w:rsid w:val="00A83D08"/>
    <w:rsid w:val="00A868A2"/>
    <w:rsid w:val="00A950F8"/>
    <w:rsid w:val="00A97485"/>
    <w:rsid w:val="00A977F5"/>
    <w:rsid w:val="00AE32B4"/>
    <w:rsid w:val="00AE5286"/>
    <w:rsid w:val="00B00AD6"/>
    <w:rsid w:val="00B21F21"/>
    <w:rsid w:val="00B32186"/>
    <w:rsid w:val="00B353D5"/>
    <w:rsid w:val="00B47935"/>
    <w:rsid w:val="00B50794"/>
    <w:rsid w:val="00B654B7"/>
    <w:rsid w:val="00B70C05"/>
    <w:rsid w:val="00B952C4"/>
    <w:rsid w:val="00B9717E"/>
    <w:rsid w:val="00BA5560"/>
    <w:rsid w:val="00BE084C"/>
    <w:rsid w:val="00C16233"/>
    <w:rsid w:val="00C16631"/>
    <w:rsid w:val="00C468C6"/>
    <w:rsid w:val="00C70854"/>
    <w:rsid w:val="00C876EC"/>
    <w:rsid w:val="00C923CA"/>
    <w:rsid w:val="00C9486C"/>
    <w:rsid w:val="00CA43A8"/>
    <w:rsid w:val="00CD4E28"/>
    <w:rsid w:val="00CF44A8"/>
    <w:rsid w:val="00D04254"/>
    <w:rsid w:val="00D15260"/>
    <w:rsid w:val="00D170C1"/>
    <w:rsid w:val="00D17D6B"/>
    <w:rsid w:val="00D52447"/>
    <w:rsid w:val="00D54A45"/>
    <w:rsid w:val="00DC0E04"/>
    <w:rsid w:val="00DC6A60"/>
    <w:rsid w:val="00DC6B13"/>
    <w:rsid w:val="00DD182D"/>
    <w:rsid w:val="00DD402C"/>
    <w:rsid w:val="00DF5706"/>
    <w:rsid w:val="00E27310"/>
    <w:rsid w:val="00E42BF3"/>
    <w:rsid w:val="00E5665C"/>
    <w:rsid w:val="00E615B9"/>
    <w:rsid w:val="00E77F60"/>
    <w:rsid w:val="00E9222E"/>
    <w:rsid w:val="00E94C06"/>
    <w:rsid w:val="00EA131A"/>
    <w:rsid w:val="00EB2438"/>
    <w:rsid w:val="00ED054E"/>
    <w:rsid w:val="00ED5428"/>
    <w:rsid w:val="00EF2AC5"/>
    <w:rsid w:val="00EF347D"/>
    <w:rsid w:val="00F0303C"/>
    <w:rsid w:val="00F4450C"/>
    <w:rsid w:val="00F61430"/>
    <w:rsid w:val="00F87006"/>
    <w:rsid w:val="00FA29AF"/>
    <w:rsid w:val="00FA3FF9"/>
    <w:rsid w:val="00FF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196B3"/>
  <w15:docId w15:val="{A151DD32-F382-48C0-BF0A-2DFE438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28"/>
  </w:style>
  <w:style w:type="paragraph" w:styleId="Heading1">
    <w:name w:val="heading 1"/>
    <w:basedOn w:val="Normal"/>
    <w:next w:val="Normal"/>
    <w:link w:val="Heading1Char"/>
    <w:uiPriority w:val="9"/>
    <w:qFormat/>
    <w:rsid w:val="007B6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68A2"/>
  </w:style>
  <w:style w:type="paragraph" w:styleId="ListParagraph">
    <w:name w:val="List Paragraph"/>
    <w:basedOn w:val="Normal"/>
    <w:uiPriority w:val="34"/>
    <w:qFormat/>
    <w:rsid w:val="00A8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5B1D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bodytext20">
    <w:name w:val="bodytext20"/>
    <w:basedOn w:val="DefaultParagraphFont"/>
    <w:rsid w:val="00745413"/>
  </w:style>
  <w:style w:type="character" w:styleId="Hyperlink">
    <w:name w:val="Hyperlink"/>
    <w:basedOn w:val="DefaultParagraphFont"/>
    <w:uiPriority w:val="99"/>
    <w:unhideWhenUsed/>
    <w:rsid w:val="00EF2A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5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D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D1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B6A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8222F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FAS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Gizmo84</cp:lastModifiedBy>
  <cp:revision>6</cp:revision>
  <cp:lastPrinted>2025-11-04T08:17:00Z</cp:lastPrinted>
  <dcterms:created xsi:type="dcterms:W3CDTF">2025-11-03T10:21:00Z</dcterms:created>
  <dcterms:modified xsi:type="dcterms:W3CDTF">2025-11-04T08:26:00Z</dcterms:modified>
</cp:coreProperties>
</file>