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основу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чл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132.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став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2. </w:t>
      </w:r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чл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. 135.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став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2.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Закона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(„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Службени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гласник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РС</w:t>
      </w:r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“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бр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. 104/09, 99/2011-др.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закон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71/2012-одлука УС, 83/2014, 113/2017 и 44/2018) и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складу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Националним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стандардом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бр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. 5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начину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поступку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уновчења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дужника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(„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Службени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гласник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РС</w:t>
      </w:r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“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бр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. 62/2018),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управник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поступку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стечајним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дужником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: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Arial" w:eastAsia="Times New Roman" w:hAnsi="Arial" w:cs="Arial"/>
          <w:color w:val="3B3B3B"/>
          <w:sz w:val="16"/>
          <w:szCs w:val="16"/>
        </w:rPr>
        <w:t> </w:t>
      </w:r>
    </w:p>
    <w:p w:rsidR="000C295E" w:rsidRDefault="000C295E" w:rsidP="00E84CC4">
      <w:pPr>
        <w:shd w:val="clear" w:color="auto" w:fill="FFFFFF"/>
        <w:spacing w:after="0" w:line="330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3B3B3B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MARK TRADE CO DOO U STEČAJU NOVI SAD, </w:t>
      </w:r>
    </w:p>
    <w:p w:rsidR="00E84CC4" w:rsidRPr="000C295E" w:rsidRDefault="000C295E" w:rsidP="000C295E">
      <w:pPr>
        <w:shd w:val="clear" w:color="auto" w:fill="FFFFFF"/>
        <w:spacing w:after="0" w:line="330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3B3B3B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>Djordja</w:t>
      </w:r>
      <w:proofErr w:type="spellEnd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>Jovanovića</w:t>
      </w:r>
      <w:proofErr w:type="spellEnd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  12</w:t>
      </w:r>
      <w:proofErr w:type="gramEnd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 СТ 79/2025</w:t>
      </w:r>
    </w:p>
    <w:p w:rsidR="00E84CC4" w:rsidRPr="00E84CC4" w:rsidRDefault="00E84CC4" w:rsidP="00E84CC4">
      <w:pPr>
        <w:shd w:val="clear" w:color="auto" w:fill="FFFFFF"/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val="sr-Cyrl-CS"/>
        </w:rPr>
        <w:t>ОБЈАВЉУЈЕ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Arial" w:eastAsia="Times New Roman" w:hAnsi="Arial" w:cs="Arial"/>
          <w:color w:val="3B3B3B"/>
          <w:sz w:val="16"/>
          <w:szCs w:val="16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aps/>
          <w:color w:val="3B3B3B"/>
          <w:sz w:val="20"/>
          <w:szCs w:val="20"/>
        </w:rPr>
        <w:t>ПОЗИВ СТРУЧНИМ ЛИЦИМА ЗА ДОСТАВЉАЊЕ ПОНУДЕ ЗА ВРШЕЊЕ УСЛУГА ПРОЦЕНЕ ВРЕДНОСТИ СТЕЧАЈНОГ ДУЖНИКА КАО ПРАВНОГ ЛИЦА, ПРОЦЕНЕ ВРЕДНОСТИ ЦЕЛОКУПНЕ ИМОВИНЕ СТЕЧАЈНОГ ДУЖНИКА, ПРОЦЕНУ ИМОВИНЕ СТЕЧАЈНОГ ДУЖНИКА КОЈА ЈЕ ПРЕДМЕТ РАЗЛУЧНОГ И ЗАЛОЖНОГ ПРАВА И УТВРЂИВАЊА УЧЕШЋА ИМОВИНЕ ПОД ТЕРЕТОМ У УКУПНО ПРОЦЕЊЕНОЈ ВРЕДНОСТИ ПРАВНОГ ЛИЦА ОДНОСНО ИМОВИНСКЕ ЦЕЛИНЕ; И ПРОЦЕНЕ ЦЕЛИСХОДНОСТИ ПРОДАЈЕ СТЕЧАЈНОГ ДУЖНИКА КАО ПРАВНОГ ЛИЦА У ОДНОСУ НА ПРОДАЈУ ЦЕЛОКУПНЕ ИМОВИНЕ СТЕЧАЈНОГ ДУЖНИКА, ОДНОСНО ПРОДАЈУ ИМОВИНЕ СТЕЧАЈНОГ ДУЖНИКА У  ИМОВИНСКИМ ЦЕЛИНАМА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  <w:bdr w:val="none" w:sz="0" w:space="0" w:color="auto" w:frame="1"/>
        </w:rPr>
        <w:t> 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284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1.</w:t>
      </w:r>
      <w:r w:rsidRPr="00E84CC4">
        <w:rPr>
          <w:rFonts w:ascii="Times New Roman" w:eastAsia="Times New Roman" w:hAnsi="Times New Roman" w:cs="Times New Roman"/>
          <w:b/>
          <w:bCs/>
          <w:color w:val="3B3B3B"/>
          <w:sz w:val="14"/>
          <w:szCs w:val="14"/>
        </w:rPr>
        <w:t>     </w:t>
      </w: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УВОД</w:t>
      </w:r>
    </w:p>
    <w:p w:rsidR="000C295E" w:rsidRDefault="00E84CC4" w:rsidP="000C295E">
      <w:pPr>
        <w:shd w:val="clear" w:color="auto" w:fill="FFFFFF"/>
        <w:spacing w:after="0" w:line="330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3B3B3B"/>
          <w:sz w:val="24"/>
          <w:szCs w:val="24"/>
        </w:rPr>
      </w:pP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</w:t>
      </w:r>
      <w:r>
        <w:rPr>
          <w:rFonts w:ascii="Calibri" w:eastAsia="Times New Roman" w:hAnsi="Calibri" w:cs="Calibri"/>
          <w:color w:val="3B3B3B"/>
          <w:sz w:val="20"/>
          <w:szCs w:val="20"/>
        </w:rPr>
        <w:t>ешењем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3B3B3B"/>
          <w:sz w:val="20"/>
          <w:szCs w:val="20"/>
        </w:rPr>
        <w:t>Привредног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3B3B3B"/>
          <w:sz w:val="20"/>
          <w:szCs w:val="20"/>
        </w:rPr>
        <w:t>суда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>
        <w:rPr>
          <w:rFonts w:ascii="Calibri" w:eastAsia="Times New Roman" w:hAnsi="Calibri" w:cs="Calibri"/>
          <w:color w:val="3B3B3B"/>
          <w:sz w:val="20"/>
          <w:szCs w:val="20"/>
        </w:rPr>
        <w:t>Новом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3B3B3B"/>
          <w:sz w:val="20"/>
          <w:szCs w:val="20"/>
        </w:rPr>
        <w:t>Саду</w:t>
      </w:r>
      <w:proofErr w:type="spellEnd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 ,</w:t>
      </w:r>
      <w:proofErr w:type="gramEnd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0C295E">
        <w:rPr>
          <w:rFonts w:ascii="Calibri" w:eastAsia="Times New Roman" w:hAnsi="Calibri" w:cs="Calibri"/>
          <w:color w:val="3B3B3B"/>
          <w:sz w:val="20"/>
          <w:szCs w:val="20"/>
        </w:rPr>
        <w:t>посл</w:t>
      </w:r>
      <w:proofErr w:type="spellEnd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. </w:t>
      </w:r>
      <w:proofErr w:type="spellStart"/>
      <w:proofErr w:type="gramStart"/>
      <w:r w:rsidR="000C295E">
        <w:rPr>
          <w:rFonts w:ascii="Calibri" w:eastAsia="Times New Roman" w:hAnsi="Calibri" w:cs="Calibri"/>
          <w:color w:val="3B3B3B"/>
          <w:sz w:val="20"/>
          <w:szCs w:val="20"/>
        </w:rPr>
        <w:t>бр</w:t>
      </w:r>
      <w:proofErr w:type="spellEnd"/>
      <w:proofErr w:type="gramEnd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. </w:t>
      </w:r>
      <w:proofErr w:type="gramStart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Ст.79/2025 </w:t>
      </w:r>
      <w:proofErr w:type="spellStart"/>
      <w:r w:rsidR="000C295E">
        <w:rPr>
          <w:rFonts w:ascii="Calibri" w:eastAsia="Times New Roman" w:hAnsi="Calibri" w:cs="Calibri"/>
          <w:color w:val="3B3B3B"/>
          <w:sz w:val="20"/>
          <w:szCs w:val="20"/>
        </w:rPr>
        <w:t>од</w:t>
      </w:r>
      <w:proofErr w:type="spellEnd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 13.03.2025</w:t>
      </w: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године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отворен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поступак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с</w:t>
      </w:r>
      <w:r w:rsidR="000C295E">
        <w:rPr>
          <w:rFonts w:ascii="Calibri" w:eastAsia="Times New Roman" w:hAnsi="Calibri" w:cs="Calibri"/>
          <w:color w:val="3B3B3B"/>
          <w:sz w:val="20"/>
          <w:szCs w:val="20"/>
        </w:rPr>
        <w:t>течајним</w:t>
      </w:r>
      <w:proofErr w:type="spellEnd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0C295E">
        <w:rPr>
          <w:rFonts w:ascii="Calibri" w:eastAsia="Times New Roman" w:hAnsi="Calibri" w:cs="Calibri"/>
          <w:color w:val="3B3B3B"/>
          <w:sz w:val="20"/>
          <w:szCs w:val="20"/>
        </w:rPr>
        <w:t>дужником</w:t>
      </w:r>
      <w:proofErr w:type="spellEnd"/>
      <w:r w:rsidR="000C295E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r w:rsidR="000C295E"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MARK TRADE CO DOO U STEČAJU NOVI SAD, </w:t>
      </w:r>
    </w:p>
    <w:p w:rsidR="00E84CC4" w:rsidRDefault="000C295E" w:rsidP="000C295E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Calibri" w:eastAsia="Times New Roman" w:hAnsi="Calibri" w:cs="Calibri"/>
          <w:color w:val="3B3B3B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>Djordja</w:t>
      </w:r>
      <w:proofErr w:type="spellEnd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>Jovanovića</w:t>
      </w:r>
      <w:proofErr w:type="spellEnd"/>
      <w:r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  12</w:t>
      </w:r>
      <w:proofErr w:type="gram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>,</w:t>
      </w:r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који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располаже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следећом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имовином:</w:t>
      </w:r>
    </w:p>
    <w:p w:rsidR="004C3795" w:rsidRDefault="004C3795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Calibri" w:eastAsia="Times New Roman" w:hAnsi="Calibri" w:cs="Calibri"/>
          <w:color w:val="3B3B3B"/>
          <w:sz w:val="20"/>
          <w:szCs w:val="20"/>
        </w:rPr>
      </w:pPr>
      <w:r>
        <w:rPr>
          <w:rFonts w:ascii="Calibri" w:eastAsia="Times New Roman" w:hAnsi="Calibri" w:cs="Calibri"/>
          <w:color w:val="3B3B3B"/>
          <w:sz w:val="20"/>
          <w:szCs w:val="20"/>
        </w:rPr>
        <w:t>1.</w:t>
      </w:r>
    </w:p>
    <w:tbl>
      <w:tblPr>
        <w:tblW w:w="9900" w:type="dxa"/>
        <w:tblInd w:w="93" w:type="dxa"/>
        <w:tblLook w:val="04A0"/>
      </w:tblPr>
      <w:tblGrid>
        <w:gridCol w:w="832"/>
        <w:gridCol w:w="4645"/>
        <w:gridCol w:w="1273"/>
        <w:gridCol w:w="1764"/>
        <w:gridCol w:w="1386"/>
      </w:tblGrid>
      <w:tr w:rsidR="004C3795" w:rsidRPr="004C3795" w:rsidTr="000E0328">
        <w:trPr>
          <w:trHeight w:val="1002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C3795" w:rsidRPr="004C3795" w:rsidRDefault="004C3795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Редни</w:t>
            </w:r>
            <w:proofErr w:type="spellEnd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C3795" w:rsidRPr="004C3795" w:rsidRDefault="004C3795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C3795" w:rsidRPr="004C3795" w:rsidRDefault="004C3795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C3795" w:rsidRPr="004C3795" w:rsidRDefault="004C3795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C3795" w:rsidRPr="004C3795" w:rsidRDefault="004C3795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Стање</w:t>
            </w:r>
            <w:proofErr w:type="spellEnd"/>
          </w:p>
        </w:tc>
      </w:tr>
      <w:tr w:rsidR="004C3795" w:rsidRPr="004C3795" w:rsidTr="000E0328">
        <w:trPr>
          <w:trHeight w:val="40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795" w:rsidRPr="004C3795" w:rsidRDefault="004C3795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795" w:rsidRPr="000C295E" w:rsidRDefault="000C295E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Катастарска парцела број 4069/5 КО Сремска Каменица</w:t>
            </w:r>
            <w:r w:rsidR="000E0328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под разлучним правом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795" w:rsidRPr="000C295E" w:rsidRDefault="000C295E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13.03.2025.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795" w:rsidRPr="000C295E" w:rsidRDefault="004C3795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0C295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емљиште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795" w:rsidRPr="004C3795" w:rsidRDefault="004C3795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Почетно</w:t>
            </w:r>
            <w:proofErr w:type="spellEnd"/>
          </w:p>
        </w:tc>
      </w:tr>
      <w:tr w:rsidR="00526356" w:rsidRPr="004C3795" w:rsidTr="000E0328">
        <w:trPr>
          <w:trHeight w:val="40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4C3795" w:rsidRDefault="00526356" w:rsidP="00A66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0C295E" w:rsidRDefault="00526356" w:rsidP="00A66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proofErr w:type="spellStart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Пословни</w:t>
            </w:r>
            <w:proofErr w:type="spellEnd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</w:t>
            </w:r>
            <w:proofErr w:type="spellEnd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295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 број 3 и пословни простор број 4 у улици Шумадијска 15 у Новом Саду-сутерен објекат број 8 на парцели 9468 КО Нови Сад 1</w:t>
            </w:r>
            <w:r w:rsidR="000E0328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под разлучним правом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0C295E" w:rsidRDefault="000C295E" w:rsidP="00A66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13.03.2025.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4C3795" w:rsidRDefault="00526356" w:rsidP="00A66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Зграда</w:t>
            </w:r>
            <w:proofErr w:type="spellEnd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објекат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4C3795" w:rsidRDefault="00526356" w:rsidP="00A66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Почетно</w:t>
            </w:r>
            <w:proofErr w:type="spellEnd"/>
          </w:p>
        </w:tc>
      </w:tr>
      <w:tr w:rsidR="00526356" w:rsidRPr="004C3795" w:rsidTr="000E0328">
        <w:trPr>
          <w:trHeight w:val="402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526356" w:rsidRDefault="00526356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0C295E" w:rsidRDefault="000C295E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Парцела број 4384/2 и парцела број 4384/4 КО Ксћ за које постоји Решење о експропријацији Град Нови Сад</w:t>
            </w:r>
            <w:r w:rsidR="000E0328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-под разлучним правом 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0E0328" w:rsidRDefault="000E0328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13.03.2025.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0E0328" w:rsidRDefault="00526356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0E0328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емљиште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56" w:rsidRPr="004C3795" w:rsidRDefault="00526356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C3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Почетно</w:t>
            </w:r>
            <w:proofErr w:type="spellEnd"/>
          </w:p>
        </w:tc>
      </w:tr>
      <w:tr w:rsidR="000E0328" w:rsidRPr="004C3795" w:rsidTr="000E0328">
        <w:trPr>
          <w:trHeight w:val="402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28" w:rsidRPr="000E0328" w:rsidRDefault="000E0328" w:rsidP="004C3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28" w:rsidRDefault="000E0328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Парцела број 4384/3 Ко Каћ под разлучним правом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28" w:rsidRPr="000E0328" w:rsidRDefault="000E0328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13.03.2025.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28" w:rsidRPr="000E0328" w:rsidRDefault="000E0328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 xml:space="preserve">Земљиште 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328" w:rsidRPr="000E0328" w:rsidRDefault="000E0328" w:rsidP="004C3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Почетно</w:t>
            </w:r>
          </w:p>
        </w:tc>
      </w:tr>
    </w:tbl>
    <w:p w:rsidR="004C3795" w:rsidRPr="000E0328" w:rsidRDefault="00FC746C" w:rsidP="000E0328">
      <w:pPr>
        <w:shd w:val="clear" w:color="auto" w:fill="FFFFFF"/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/>
        </w:rPr>
        <w:t>Решење о БАНКРОТСТВУ СТЕЧАЈНОГ ДУЖНИКА донето је 13.08.2025.године.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</w:rPr>
        <w:t> 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284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2.</w:t>
      </w:r>
      <w:r w:rsidRPr="00E84CC4">
        <w:rPr>
          <w:rFonts w:ascii="Times New Roman" w:eastAsia="Times New Roman" w:hAnsi="Times New Roman" w:cs="Times New Roman"/>
          <w:b/>
          <w:bCs/>
          <w:color w:val="3B3B3B"/>
          <w:sz w:val="14"/>
          <w:szCs w:val="14"/>
        </w:rPr>
        <w:t>     </w:t>
      </w: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СВРХА ПРОЦЕНЕ</w:t>
      </w:r>
    </w:p>
    <w:p w:rsidR="00E84CC4" w:rsidRPr="000E0328" w:rsidRDefault="00E84CC4" w:rsidP="000E0328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Calibri"/>
          <w:b/>
          <w:bCs/>
          <w:color w:val="3B3B3B"/>
          <w:sz w:val="24"/>
          <w:szCs w:val="24"/>
        </w:rPr>
      </w:pP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Сврха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утврди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стратегија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продаје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циљу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остваривања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највеће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продајне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вредности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максималног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могућег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колективног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намирења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поверилаца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 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стечајном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пост</w:t>
      </w:r>
      <w:r w:rsidR="000E0328">
        <w:rPr>
          <w:rFonts w:ascii="Calibri" w:eastAsia="Times New Roman" w:hAnsi="Calibri" w:cs="Calibri"/>
          <w:color w:val="3B3B3B"/>
          <w:sz w:val="20"/>
          <w:szCs w:val="20"/>
        </w:rPr>
        <w:t>упку</w:t>
      </w:r>
      <w:proofErr w:type="spellEnd"/>
      <w:r w:rsidR="000E0328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0E0328">
        <w:rPr>
          <w:rFonts w:ascii="Calibri" w:eastAsia="Times New Roman" w:hAnsi="Calibri" w:cs="Calibri"/>
          <w:color w:val="3B3B3B"/>
          <w:sz w:val="20"/>
          <w:szCs w:val="20"/>
        </w:rPr>
        <w:t>који</w:t>
      </w:r>
      <w:proofErr w:type="spellEnd"/>
      <w:r w:rsidR="000E0328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0E0328">
        <w:rPr>
          <w:rFonts w:ascii="Calibri" w:eastAsia="Times New Roman" w:hAnsi="Calibri" w:cs="Calibri"/>
          <w:color w:val="3B3B3B"/>
          <w:sz w:val="20"/>
          <w:szCs w:val="20"/>
        </w:rPr>
        <w:t>се</w:t>
      </w:r>
      <w:proofErr w:type="spellEnd"/>
      <w:r w:rsidR="000E0328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0E0328">
        <w:rPr>
          <w:rFonts w:ascii="Calibri" w:eastAsia="Times New Roman" w:hAnsi="Calibri" w:cs="Calibri"/>
          <w:color w:val="3B3B3B"/>
          <w:sz w:val="20"/>
          <w:szCs w:val="20"/>
        </w:rPr>
        <w:t>води</w:t>
      </w:r>
      <w:proofErr w:type="spellEnd"/>
      <w:r w:rsidR="000E0328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0E0328">
        <w:rPr>
          <w:rFonts w:ascii="Calibri" w:eastAsia="Times New Roman" w:hAnsi="Calibri" w:cs="Calibri"/>
          <w:color w:val="3B3B3B"/>
          <w:sz w:val="20"/>
          <w:szCs w:val="20"/>
        </w:rPr>
        <w:t>над</w:t>
      </w:r>
      <w:proofErr w:type="spellEnd"/>
      <w:r w:rsidR="000E0328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0E0328">
        <w:rPr>
          <w:rFonts w:ascii="Calibri" w:eastAsia="Times New Roman" w:hAnsi="Calibri" w:cs="Calibri"/>
          <w:color w:val="3B3B3B"/>
          <w:sz w:val="20"/>
          <w:szCs w:val="20"/>
        </w:rPr>
        <w:t>стечајн</w:t>
      </w:r>
      <w:proofErr w:type="spellEnd"/>
      <w:r w:rsidR="000E0328">
        <w:rPr>
          <w:rFonts w:ascii="Calibri" w:eastAsia="Times New Roman" w:hAnsi="Calibri" w:cs="Calibri"/>
          <w:color w:val="3B3B3B"/>
          <w:sz w:val="20"/>
          <w:szCs w:val="20"/>
          <w:lang/>
        </w:rPr>
        <w:t xml:space="preserve">им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стечајним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дужником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> </w:t>
      </w:r>
      <w:r w:rsidR="000E0328"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MARK TRADE CO DOO U STEČAJU NOVI SAD, </w:t>
      </w:r>
      <w:proofErr w:type="spellStart"/>
      <w:r w:rsidR="000E0328"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>Djordja</w:t>
      </w:r>
      <w:proofErr w:type="spellEnd"/>
      <w:r w:rsidR="000E0328"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 </w:t>
      </w:r>
      <w:proofErr w:type="spellStart"/>
      <w:proofErr w:type="gramStart"/>
      <w:r w:rsidR="000E0328"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>Jovanovića</w:t>
      </w:r>
      <w:proofErr w:type="spellEnd"/>
      <w:r w:rsidR="000E0328">
        <w:rPr>
          <w:rFonts w:ascii="Calibri" w:eastAsia="Times New Roman" w:hAnsi="Calibri" w:cs="Calibri"/>
          <w:b/>
          <w:bCs/>
          <w:color w:val="3B3B3B"/>
          <w:sz w:val="24"/>
          <w:szCs w:val="24"/>
        </w:rPr>
        <w:t xml:space="preserve">  12</w:t>
      </w:r>
      <w:proofErr w:type="gramEnd"/>
    </w:p>
    <w:p w:rsidR="000E0328" w:rsidRDefault="000E0328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  <w:lang/>
        </w:rPr>
      </w:pP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</w:rPr>
        <w:t> 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284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lastRenderedPageBreak/>
        <w:t>3.</w:t>
      </w:r>
      <w:r w:rsidRPr="00E84CC4">
        <w:rPr>
          <w:rFonts w:ascii="Times New Roman" w:eastAsia="Times New Roman" w:hAnsi="Times New Roman" w:cs="Times New Roman"/>
          <w:b/>
          <w:bCs/>
          <w:color w:val="3B3B3B"/>
          <w:sz w:val="14"/>
          <w:szCs w:val="14"/>
        </w:rPr>
        <w:t>     </w:t>
      </w: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ИЗВЕШТАЈ О ПРОЦЕНИ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Hlk32226220"/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Проценитељ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је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обавези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да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по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завршетку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посла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стечајном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дужнику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као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наручиоцу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достави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детаљан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извештај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писаној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електронској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форми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у 3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примерка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који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мора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да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садржи</w:t>
      </w:r>
      <w:proofErr w:type="spellEnd"/>
      <w:r w:rsidRPr="00E84CC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:</w:t>
      </w:r>
      <w:bookmarkEnd w:id="0"/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Arial" w:eastAsia="Times New Roman" w:hAnsi="Arial" w:cs="Arial"/>
          <w:color w:val="3B3B3B"/>
          <w:sz w:val="16"/>
          <w:szCs w:val="16"/>
        </w:rPr>
        <w:t> 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-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п</w:t>
      </w:r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рецизно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означен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предмет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процене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дефиницију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вредности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уз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опис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метода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коришћених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Извештају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процени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-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з</w:t>
      </w:r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акључак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процењеној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вредности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стечајног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дужника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-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з</w:t>
      </w:r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акључак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процењеној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вредности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стечајног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дужника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као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правног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лица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-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извршити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процену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стечајног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дужника</w:t>
      </w:r>
      <w:proofErr w:type="spellEnd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E84CC4">
        <w:rPr>
          <w:rFonts w:ascii="Calibri" w:eastAsia="Times New Roman" w:hAnsi="Calibri" w:cs="Calibri"/>
          <w:color w:val="3B3B3B"/>
          <w:sz w:val="20"/>
        </w:rPr>
        <w:t>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која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предмет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разлучног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заложног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права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утврђивање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учешћа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ове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(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под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теретом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)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укупно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процењеној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вредности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правног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лица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односно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целокупне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или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имовинске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целине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  <w:shd w:val="clear" w:color="auto" w:fill="FFFFFF"/>
        </w:rPr>
        <w:t>;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-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закључак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вези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целисходности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најповољнијег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начина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продаје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мишљење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проценитеља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предлог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најповољнијег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начина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уновчења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стечајне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масе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уз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давање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детаљног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образложења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.</w:t>
      </w:r>
      <w:proofErr w:type="gramEnd"/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 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- саставити и доставити правно мишљење у вези правног статуса имовине која је предмет процене на основу прибављене документације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 </w:t>
      </w:r>
    </w:p>
    <w:p w:rsidR="00E84CC4" w:rsidRPr="00E84CC4" w:rsidRDefault="00E84CC4" w:rsidP="00E84C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Стечајни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управник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ће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складу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чланом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132,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став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2,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процену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доставити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Суду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одбору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поверилаца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разлучном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повериоцу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.</w:t>
      </w:r>
      <w:proofErr w:type="gramEnd"/>
    </w:p>
    <w:p w:rsidR="00E84CC4" w:rsidRPr="00E84CC4" w:rsidRDefault="00E84CC4" w:rsidP="00E84CC4">
      <w:pPr>
        <w:shd w:val="clear" w:color="auto" w:fill="FFFFFF"/>
        <w:spacing w:line="264" w:lineRule="atLeast"/>
        <w:ind w:left="284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4.</w:t>
      </w:r>
      <w:r w:rsidRPr="00E84CC4">
        <w:rPr>
          <w:rFonts w:ascii="Times New Roman" w:eastAsia="Times New Roman" w:hAnsi="Times New Roman" w:cs="Times New Roman"/>
          <w:b/>
          <w:bCs/>
          <w:color w:val="3B3B3B"/>
          <w:sz w:val="14"/>
          <w:szCs w:val="14"/>
        </w:rPr>
        <w:t>     </w:t>
      </w: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МЕТОД ПРОЦЕНЕ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Метод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прописан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Законом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Националним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стандардом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бр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5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начину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поступку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уновчења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дужника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као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МРС/МСФИ.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дужни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опишу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методе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намеравају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користе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својој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Националним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стандардом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бр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.</w:t>
      </w:r>
      <w:proofErr w:type="gram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5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дефинисано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је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утврђивање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процењене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вредности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према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коме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се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оно</w:t>
      </w:r>
      <w:proofErr w:type="spellEnd"/>
      <w:proofErr w:type="gram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  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врши</w:t>
      </w:r>
      <w:proofErr w:type="spellEnd"/>
      <w:proofErr w:type="gram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складу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Међународним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стандардима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финансијског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>извештавања</w:t>
      </w:r>
      <w:proofErr w:type="spellEnd"/>
      <w:r w:rsidRPr="00E84CC4">
        <w:rPr>
          <w:rFonts w:ascii="Calibri" w:eastAsia="Times New Roman" w:hAnsi="Calibri" w:cs="Calibri"/>
          <w:color w:val="000000"/>
          <w:sz w:val="20"/>
          <w:szCs w:val="20"/>
        </w:rPr>
        <w:t xml:space="preserve"> – МСФИ.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284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5.</w:t>
      </w:r>
      <w:r w:rsidRPr="00E84CC4">
        <w:rPr>
          <w:rFonts w:ascii="Times New Roman" w:eastAsia="Times New Roman" w:hAnsi="Times New Roman" w:cs="Times New Roman"/>
          <w:b/>
          <w:bCs/>
          <w:color w:val="3B3B3B"/>
          <w:sz w:val="14"/>
          <w:szCs w:val="14"/>
        </w:rPr>
        <w:t>     </w:t>
      </w: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ИНФОРМАЦИЈЕ ЗА ПОНУЂАЧЕ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Заинтересовани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подносе</w:t>
      </w:r>
      <w:r>
        <w:rPr>
          <w:rFonts w:ascii="Calibri" w:eastAsia="Times New Roman" w:hAnsi="Calibri" w:cs="Calibri"/>
          <w:color w:val="3B3B3B"/>
          <w:sz w:val="20"/>
          <w:szCs w:val="20"/>
        </w:rPr>
        <w:t>у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3B3B3B"/>
          <w:sz w:val="20"/>
          <w:szCs w:val="20"/>
        </w:rPr>
        <w:t>писаном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3B3B3B"/>
          <w:sz w:val="20"/>
          <w:szCs w:val="20"/>
        </w:rPr>
        <w:t>облику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адресу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стечајног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управника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3B3B3B"/>
          <w:sz w:val="20"/>
          <w:szCs w:val="20"/>
        </w:rPr>
        <w:t>АГЕ</w:t>
      </w:r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НЦИЈА АССИСТ,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Јанка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Чмелика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46</w:t>
      </w:r>
      <w:r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Calibri"/>
          <w:color w:val="3B3B3B"/>
          <w:sz w:val="20"/>
          <w:szCs w:val="20"/>
        </w:rPr>
        <w:t>Но</w:t>
      </w:r>
      <w:r w:rsidR="00D13743">
        <w:rPr>
          <w:rFonts w:ascii="Calibri" w:eastAsia="Times New Roman" w:hAnsi="Calibri" w:cs="Calibri"/>
          <w:color w:val="3B3B3B"/>
          <w:sz w:val="20"/>
          <w:szCs w:val="20"/>
        </w:rPr>
        <w:t>ви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Сад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најкасније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до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05.03.2024</w:t>
      </w:r>
      <w:r>
        <w:rPr>
          <w:rFonts w:ascii="Calibri" w:eastAsia="Times New Roman" w:hAnsi="Calibri" w:cs="Calibri"/>
          <w:color w:val="3B3B3B"/>
          <w:sz w:val="20"/>
          <w:szCs w:val="20"/>
        </w:rPr>
        <w:t>.године.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Arial" w:eastAsia="Times New Roman" w:hAnsi="Arial" w:cs="Arial"/>
          <w:color w:val="3B3B3B"/>
          <w:sz w:val="16"/>
          <w:szCs w:val="16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уз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доставља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скенирана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документа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наручилац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задржава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право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захтева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накнадно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достављање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увид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оригиналне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документације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треба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садржи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: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Доказе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испуњености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услова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тачке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6.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овог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огласа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Имена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чланова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ужег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тима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који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ће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радити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задужењима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референцама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Рок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којем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ће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завршити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Цену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пружену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услугу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исказану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динарима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0E0328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Рок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исплату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накнаде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извршену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услугу</w:t>
      </w:r>
      <w:proofErr w:type="spellEnd"/>
      <w:r w:rsidR="000E0328">
        <w:rPr>
          <w:rFonts w:ascii="Calibri" w:eastAsia="Times New Roman" w:hAnsi="Calibri" w:cs="Calibri"/>
          <w:color w:val="3B3B3B"/>
          <w:sz w:val="20"/>
          <w:szCs w:val="20"/>
          <w:lang/>
        </w:rPr>
        <w:t>- након  извршене продаје имовине стечајног дужника.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Уз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доставити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: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Доказ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овлашћењу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обављање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послова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односно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обављање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делатности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правних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лица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имовине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лиценцу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решење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АПР-а,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сертификате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уверења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друга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документација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издата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</w:t>
      </w:r>
      <w:proofErr w:type="spellEnd"/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lastRenderedPageBreak/>
        <w:t>надлежних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органа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  <w:bdr w:val="none" w:sz="0" w:space="0" w:color="auto" w:frame="1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Доказе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стручности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000000"/>
          <w:sz w:val="20"/>
          <w:szCs w:val="20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Референце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досадашњег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рада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</w:p>
    <w:p w:rsidR="00E84CC4" w:rsidRPr="00E84CC4" w:rsidRDefault="00E84CC4" w:rsidP="00E84CC4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случају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потребе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других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података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избор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заинтересована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лица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могу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јавити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стеч</w:t>
      </w:r>
      <w:r w:rsidR="00D13743">
        <w:rPr>
          <w:rFonts w:ascii="Calibri" w:eastAsia="Times New Roman" w:hAnsi="Calibri" w:cs="Calibri"/>
          <w:color w:val="3B3B3B"/>
          <w:sz w:val="20"/>
          <w:szCs w:val="20"/>
        </w:rPr>
        <w:t>ајном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управнику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Јасмини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Машуловић</w:t>
      </w:r>
      <w:proofErr w:type="spellEnd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наведену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електронску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адресу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као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на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моб</w:t>
      </w:r>
      <w:proofErr w:type="spell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 xml:space="preserve">. </w:t>
      </w:r>
      <w:proofErr w:type="spellStart"/>
      <w:proofErr w:type="gramStart"/>
      <w:r w:rsidR="00D13743">
        <w:rPr>
          <w:rFonts w:ascii="Calibri" w:eastAsia="Times New Roman" w:hAnsi="Calibri" w:cs="Calibri"/>
          <w:color w:val="3B3B3B"/>
          <w:sz w:val="20"/>
          <w:szCs w:val="20"/>
        </w:rPr>
        <w:t>тел</w:t>
      </w:r>
      <w:proofErr w:type="spellEnd"/>
      <w:proofErr w:type="gramEnd"/>
      <w:r w:rsidR="00D13743">
        <w:rPr>
          <w:rFonts w:ascii="Calibri" w:eastAsia="Times New Roman" w:hAnsi="Calibri" w:cs="Calibri"/>
          <w:color w:val="3B3B3B"/>
          <w:sz w:val="20"/>
          <w:szCs w:val="20"/>
        </w:rPr>
        <w:t>: 063 649-365</w:t>
      </w: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избор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узима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обзир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осим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финансијске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стручност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референце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друге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елементе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који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значаја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вршење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конкретне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330" w:lineRule="atLeast"/>
        <w:ind w:firstLine="720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</w:rPr>
        <w:t>O</w:t>
      </w:r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val="sr-Cyrl-CS"/>
        </w:rPr>
        <w:t>дабир</w:t>
      </w:r>
      <w:r w:rsidRPr="00E84CC4">
        <w:rPr>
          <w:rFonts w:ascii="Calibri" w:eastAsia="Times New Roman" w:hAnsi="Calibri" w:cs="Calibri"/>
          <w:color w:val="000000"/>
          <w:sz w:val="20"/>
          <w:szCs w:val="20"/>
          <w:lang w:val="sr-Cyrl-CS"/>
        </w:rPr>
        <w:t> </w:t>
      </w:r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val="sr-Cyrl-CS"/>
        </w:rPr>
        <w:t>најбољег понуђача ће извршити Одбор поверилаца у роковима прописаним Националним стандардом о начину и поступку уновчења имовине стечајног дужника.</w:t>
      </w:r>
      <w:proofErr w:type="gramEnd"/>
      <w:r w:rsidRPr="00E84CC4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val="sr-Cyrl-CS"/>
        </w:rPr>
        <w:t xml:space="preserve"> У случају да одбор поверилаца не донесе одлуку у прописаном року, избор понуђача ће извршити стечајни управник.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Arial" w:eastAsia="Times New Roman" w:hAnsi="Arial" w:cs="Arial"/>
          <w:color w:val="3B3B3B"/>
          <w:sz w:val="16"/>
          <w:szCs w:val="16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Након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донете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одлуке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избору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најбољег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биће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обавештени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сви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Наручилац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задржава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право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пријему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свих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донесе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Одлуку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ниједног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изабере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о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чему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ће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понуђачима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доставити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обавештење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284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6.</w:t>
      </w:r>
      <w:r w:rsidRPr="00E84CC4">
        <w:rPr>
          <w:rFonts w:ascii="Times New Roman" w:eastAsia="Times New Roman" w:hAnsi="Times New Roman" w:cs="Times New Roman"/>
          <w:b/>
          <w:bCs/>
          <w:color w:val="3B3B3B"/>
          <w:sz w:val="14"/>
          <w:szCs w:val="14"/>
        </w:rPr>
        <w:t>     </w:t>
      </w:r>
      <w:r w:rsidRPr="00E84CC4">
        <w:rPr>
          <w:rFonts w:ascii="Calibri" w:eastAsia="Times New Roman" w:hAnsi="Calibri" w:cs="Calibri"/>
          <w:b/>
          <w:bCs/>
          <w:color w:val="3B3B3B"/>
          <w:sz w:val="20"/>
          <w:szCs w:val="20"/>
        </w:rPr>
        <w:t>УСЛОВИ КОНКУРИСАЊА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учествовање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могу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поднети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сви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који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испуњавају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услове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смислу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квалификационих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захтева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утврђених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стране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наручиоца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то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: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3B3B3B"/>
          <w:sz w:val="20"/>
          <w:szCs w:val="20"/>
          <w:bdr w:val="none" w:sz="0" w:space="0" w:color="auto" w:frame="1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3B3B3B"/>
          <w:sz w:val="14"/>
          <w:szCs w:val="14"/>
          <w:bdr w:val="none" w:sz="0" w:space="0" w:color="auto" w:frame="1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је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регистрован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обављање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делатности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надлежног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органа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3B3B3B"/>
          <w:sz w:val="20"/>
          <w:szCs w:val="20"/>
          <w:bdr w:val="none" w:sz="0" w:space="0" w:color="auto" w:frame="1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3B3B3B"/>
          <w:sz w:val="14"/>
          <w:szCs w:val="14"/>
          <w:bdr w:val="none" w:sz="0" w:space="0" w:color="auto" w:frame="1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Лиценца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обављање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послова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овлашћеног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проценитеља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;</w:t>
      </w:r>
    </w:p>
    <w:p w:rsidR="00E84CC4" w:rsidRPr="00E84CC4" w:rsidRDefault="00E84CC4" w:rsidP="00E84CC4">
      <w:pPr>
        <w:shd w:val="clear" w:color="auto" w:fill="FFFFFF"/>
        <w:spacing w:line="264" w:lineRule="atLeast"/>
        <w:ind w:left="993" w:hanging="284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Wingdings" w:eastAsia="Times New Roman" w:hAnsi="Wingdings" w:cs="Times New Roman"/>
          <w:color w:val="3B3B3B"/>
          <w:sz w:val="20"/>
          <w:szCs w:val="20"/>
          <w:bdr w:val="none" w:sz="0" w:space="0" w:color="auto" w:frame="1"/>
        </w:rPr>
        <w:t></w:t>
      </w:r>
      <w:proofErr w:type="gramStart"/>
      <w:r w:rsidRPr="00E84CC4">
        <w:rPr>
          <w:rFonts w:ascii="Times New Roman" w:eastAsia="Times New Roman" w:hAnsi="Times New Roman" w:cs="Times New Roman"/>
          <w:color w:val="3B3B3B"/>
          <w:sz w:val="14"/>
          <w:szCs w:val="14"/>
          <w:bdr w:val="none" w:sz="0" w:space="0" w:color="auto" w:frame="1"/>
        </w:rPr>
        <w:t>  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испуњава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квалификационе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услове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односно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располаже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довољним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кадровским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и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техничким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капацитетом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вршење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услуге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понуде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У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случају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одустанка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поступка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,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наручилац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неће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бити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одговоран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који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начин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за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стварну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штету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изгубљену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добит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или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било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какву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другу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штету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коју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понуђач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може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услед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тога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да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претрпи</w:t>
      </w:r>
      <w:proofErr w:type="spell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.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У </w:t>
      </w:r>
      <w:proofErr w:type="spellStart"/>
      <w:r>
        <w:rPr>
          <w:rFonts w:ascii="Calibri" w:eastAsia="Times New Roman" w:hAnsi="Calibri" w:cs="Calibri"/>
          <w:color w:val="3B3B3B"/>
          <w:sz w:val="20"/>
          <w:szCs w:val="20"/>
        </w:rPr>
        <w:t>Новом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3B3B3B"/>
          <w:sz w:val="20"/>
          <w:szCs w:val="20"/>
        </w:rPr>
        <w:t>Саду</w:t>
      </w:r>
      <w:proofErr w:type="spellEnd"/>
      <w:r>
        <w:rPr>
          <w:rFonts w:ascii="Calibri" w:eastAsia="Times New Roman" w:hAnsi="Calibri" w:cs="Calibri"/>
          <w:color w:val="3B3B3B"/>
          <w:sz w:val="20"/>
          <w:szCs w:val="20"/>
        </w:rPr>
        <w:t xml:space="preserve">, </w:t>
      </w:r>
      <w:r w:rsidR="000E0328">
        <w:rPr>
          <w:rFonts w:ascii="Calibri" w:eastAsia="Times New Roman" w:hAnsi="Calibri" w:cs="Calibri"/>
          <w:color w:val="3B3B3B"/>
          <w:sz w:val="20"/>
          <w:szCs w:val="20"/>
          <w:lang/>
        </w:rPr>
        <w:t>26.08.2025</w:t>
      </w:r>
      <w:r>
        <w:rPr>
          <w:rFonts w:ascii="Calibri" w:eastAsia="Times New Roman" w:hAnsi="Calibri" w:cs="Calibri"/>
          <w:color w:val="3B3B3B"/>
          <w:sz w:val="20"/>
          <w:szCs w:val="20"/>
        </w:rPr>
        <w:t>.</w:t>
      </w:r>
      <w:proofErr w:type="gramEnd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 xml:space="preserve"> </w:t>
      </w:r>
      <w:proofErr w:type="spellStart"/>
      <w:proofErr w:type="gramStart"/>
      <w:r w:rsidRPr="00E84CC4">
        <w:rPr>
          <w:rFonts w:ascii="Calibri" w:eastAsia="Times New Roman" w:hAnsi="Calibri" w:cs="Calibri"/>
          <w:color w:val="3B3B3B"/>
          <w:sz w:val="20"/>
          <w:szCs w:val="20"/>
        </w:rPr>
        <w:t>године</w:t>
      </w:r>
      <w:proofErr w:type="spellEnd"/>
      <w:proofErr w:type="gramEnd"/>
    </w:p>
    <w:p w:rsidR="00E84CC4" w:rsidRPr="00E84CC4" w:rsidRDefault="00E84CC4" w:rsidP="00E84CC4">
      <w:pPr>
        <w:shd w:val="clear" w:color="auto" w:fill="FFFFFF"/>
        <w:spacing w:after="0" w:line="264" w:lineRule="atLeast"/>
        <w:ind w:left="5760" w:firstLine="720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  <w:lang w:val="sr-Cyrl-CS"/>
        </w:rPr>
        <w:t>   Стечајни управник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84CC4"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  <w:lang w:val="sr-Cyrl-CS"/>
        </w:rPr>
        <w:t> </w:t>
      </w:r>
    </w:p>
    <w:p w:rsidR="00E84CC4" w:rsidRPr="00E84CC4" w:rsidRDefault="00E84CC4" w:rsidP="00E84CC4">
      <w:pPr>
        <w:shd w:val="clear" w:color="auto" w:fill="FFFFFF"/>
        <w:spacing w:after="0" w:line="264" w:lineRule="atLeast"/>
        <w:ind w:left="7200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Calibri" w:eastAsia="Times New Roman" w:hAnsi="Calibri" w:cs="Calibri"/>
          <w:color w:val="3B3B3B"/>
          <w:sz w:val="20"/>
          <w:szCs w:val="20"/>
          <w:bdr w:val="none" w:sz="0" w:space="0" w:color="auto" w:frame="1"/>
          <w:lang w:val="sr-Cyrl-CS"/>
        </w:rPr>
        <w:t>Јасмина Машуловић</w:t>
      </w:r>
    </w:p>
    <w:p w:rsidR="00AF1180" w:rsidRDefault="00AF1180"/>
    <w:sectPr w:rsidR="00AF1180" w:rsidSect="00AF1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CC4"/>
    <w:rsid w:val="000C295E"/>
    <w:rsid w:val="000E0328"/>
    <w:rsid w:val="001C59F6"/>
    <w:rsid w:val="001D103B"/>
    <w:rsid w:val="002F5E53"/>
    <w:rsid w:val="004C3795"/>
    <w:rsid w:val="00526356"/>
    <w:rsid w:val="005D6469"/>
    <w:rsid w:val="00722AF3"/>
    <w:rsid w:val="00761750"/>
    <w:rsid w:val="00AF1180"/>
    <w:rsid w:val="00CF2CE6"/>
    <w:rsid w:val="00D13743"/>
    <w:rsid w:val="00E84CC4"/>
    <w:rsid w:val="00E9562D"/>
    <w:rsid w:val="00F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4CC4"/>
  </w:style>
  <w:style w:type="character" w:styleId="Emphasis">
    <w:name w:val="Emphasis"/>
    <w:basedOn w:val="DefaultParagraphFont"/>
    <w:uiPriority w:val="20"/>
    <w:qFormat/>
    <w:rsid w:val="00E84C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Jaca</cp:lastModifiedBy>
  <cp:revision>2</cp:revision>
  <dcterms:created xsi:type="dcterms:W3CDTF">2025-08-26T08:01:00Z</dcterms:created>
  <dcterms:modified xsi:type="dcterms:W3CDTF">2025-08-26T08:01:00Z</dcterms:modified>
</cp:coreProperties>
</file>