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bookmarkStart w:id="0" w:name="_GoBack"/>
      <w:bookmarkEnd w:id="0"/>
      <w:r w:rsidRPr="0048641E">
        <w:rPr>
          <w:rFonts w:asciiTheme="minorHAnsi" w:hAnsiTheme="minorHAnsi" w:cstheme="minorHAnsi"/>
          <w:sz w:val="20"/>
          <w:szCs w:val="20"/>
          <w:lang w:val="sr-Cyrl-RS"/>
        </w:rPr>
        <w:t>На основу члана 27.став 5. и члана 135.став 2. Закона о стечају ("Сл.</w:t>
      </w:r>
      <w:r w:rsidR="007A1D9B">
        <w:rPr>
          <w:rFonts w:asciiTheme="minorHAnsi" w:hAnsiTheme="minorHAnsi" w:cstheme="minorHAnsi"/>
          <w:sz w:val="20"/>
          <w:szCs w:val="20"/>
          <w:lang w:val="sr-Cyrl-RS"/>
        </w:rPr>
        <w:t xml:space="preserve"> Г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ласник РС" бр. 104/2009, 99/2011, 71/2012- одлука УС, 83/2014, 113/2017, 44/2018 и 95/2018) као и поглавља 111 Националног стандарда бр.5 о начину и поступку уновчења имовине стечајног дужника ("Сл.</w:t>
      </w:r>
      <w:r w:rsidR="007A1D9B">
        <w:rPr>
          <w:rFonts w:asciiTheme="minorHAnsi" w:hAnsiTheme="minorHAnsi" w:cstheme="minorHAnsi"/>
          <w:sz w:val="20"/>
          <w:szCs w:val="20"/>
          <w:lang w:val="sr-Cyrl-RS"/>
        </w:rPr>
        <w:t xml:space="preserve"> Г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ласник РС" бр. 62/2018), стечајни управник стечајног дужника:</w:t>
      </w: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</w:p>
    <w:p w:rsidR="0062450E" w:rsidRPr="0048641E" w:rsidRDefault="0062450E" w:rsidP="0062450E">
      <w:pPr>
        <w:jc w:val="center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Привредног друштва „МГФ ПРОМО“ д.о.о. Ниш-у стечају, из Ниша, ул. Булевар Немањића 30,    МБ: 17398784, ПИБ: 101531260</w:t>
      </w:r>
    </w:p>
    <w:p w:rsidR="0062450E" w:rsidRPr="0048641E" w:rsidRDefault="0062450E" w:rsidP="0062450E">
      <w:pPr>
        <w:jc w:val="center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ОБЈАВЉУЈЕ</w:t>
      </w:r>
    </w:p>
    <w:p w:rsidR="0062450E" w:rsidRPr="0048641E" w:rsidRDefault="0062450E" w:rsidP="0062450E">
      <w:pPr>
        <w:jc w:val="center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ПОЗИВ ЗА ДОСТАВЉАЊЕ ПОНУДА</w:t>
      </w:r>
    </w:p>
    <w:p w:rsidR="0062450E" w:rsidRPr="0048641E" w:rsidRDefault="0062450E" w:rsidP="0062450E">
      <w:pPr>
        <w:jc w:val="center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за</w:t>
      </w:r>
    </w:p>
    <w:p w:rsidR="0062450E" w:rsidRPr="0048641E" w:rsidRDefault="0062450E" w:rsidP="0062450E">
      <w:pPr>
        <w:jc w:val="center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вршење услуг</w:t>
      </w:r>
      <w:r w:rsidR="00602DD9" w:rsidRPr="0048641E">
        <w:rPr>
          <w:rFonts w:asciiTheme="minorHAnsi" w:hAnsiTheme="minorHAnsi" w:cstheme="minorHAnsi"/>
          <w:sz w:val="20"/>
          <w:szCs w:val="20"/>
          <w:lang w:val="sr-Cyrl-RS"/>
        </w:rPr>
        <w:t>е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процене вредности имовине стечајног дужника и процене вредности стечајног дужника као правног лица на чијој имовини постоје разлучна права</w:t>
      </w: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Најзначајнију имовину стечајног дужника чини:</w:t>
      </w:r>
    </w:p>
    <w:p w:rsidR="0062450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>КП-3983/1 КО Ниш-Бубањ-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 под зградом-2015 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- Обреновићева 11</w:t>
      </w:r>
    </w:p>
    <w:p w:rsidR="0062450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>КП-3983/1 КО Ниш-Бубањ-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 под зградом-133 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- Обреновићева 11</w:t>
      </w:r>
    </w:p>
    <w:p w:rsidR="0062450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КП-3983/1 КО Ниш-Бубањ-Грађевинско земљиште-1767 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-Обреновићева 11</w:t>
      </w:r>
    </w:p>
    <w:p w:rsidR="0062450E" w:rsidRPr="0048641E" w:rsidRDefault="0062450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Зграда пословних услуга По</w:t>
      </w:r>
      <w:r w:rsidR="00CB7463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+Пр+3СП+ПК, Ниш, </w:t>
      </w:r>
      <w:r w:rsidR="007D2CFC" w:rsidRPr="0048641E">
        <w:rPr>
          <w:rFonts w:asciiTheme="minorHAnsi" w:hAnsiTheme="minorHAnsi" w:cstheme="minorHAnsi"/>
          <w:sz w:val="20"/>
          <w:szCs w:val="20"/>
          <w:lang w:val="sr-Cyrl-RS"/>
        </w:rPr>
        <w:t>површине</w:t>
      </w:r>
      <w:r w:rsidR="0094292E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габариту 2015м</w:t>
      </w:r>
      <w:r w:rsidR="0094292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="0094292E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, </w:t>
      </w:r>
      <w:r w:rsidR="007D2CFC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</w:t>
      </w:r>
      <w:r w:rsidR="00CB7463" w:rsidRPr="0048641E">
        <w:rPr>
          <w:rFonts w:asciiTheme="minorHAnsi" w:hAnsiTheme="minorHAnsi" w:cstheme="minorHAnsi"/>
          <w:sz w:val="20"/>
          <w:szCs w:val="20"/>
          <w:lang w:val="sr-Cyrl-RS"/>
        </w:rPr>
        <w:t>Обреновићева 11</w:t>
      </w:r>
      <w:r w:rsidR="007D2CFC" w:rsidRPr="0048641E">
        <w:rPr>
          <w:rFonts w:asciiTheme="minorHAnsi" w:hAnsiTheme="minorHAnsi" w:cstheme="minorHAnsi"/>
          <w:sz w:val="20"/>
          <w:szCs w:val="20"/>
          <w:lang w:val="sr-Cyrl-RS"/>
        </w:rPr>
        <w:t>, на КП бр. 3983/1 Ко Ниш-Бубањ,</w:t>
      </w:r>
    </w:p>
    <w:p w:rsidR="0062450E" w:rsidRPr="0048641E" w:rsidRDefault="0062450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Зграда пословних услуга По+Пр+7СП, </w:t>
      </w:r>
      <w:r w:rsidR="0094292E" w:rsidRPr="0048641E">
        <w:rPr>
          <w:rFonts w:asciiTheme="minorHAnsi" w:hAnsiTheme="minorHAnsi" w:cstheme="minorHAnsi"/>
          <w:sz w:val="20"/>
          <w:szCs w:val="20"/>
          <w:lang w:val="sr-Cyrl-RS"/>
        </w:rPr>
        <w:t>површине у габарит 133м</w:t>
      </w:r>
      <w:r w:rsidR="0094292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="0094292E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, 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Ниш, Обреновићева 11</w:t>
      </w:r>
      <w:r w:rsidR="007D2CFC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, на КП бр. 3983/1 Ко Ниш-Бубањ, </w:t>
      </w:r>
    </w:p>
    <w:p w:rsidR="00DE482E" w:rsidRPr="0048641E" w:rsidRDefault="00DE482E" w:rsidP="007D2CFC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Пословни простор-локал Л-7, П=57м</w:t>
      </w:r>
      <w:r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, Ниш, Обреновићева 11</w:t>
      </w:r>
      <w:r w:rsidR="007D2CFC" w:rsidRPr="0048641E">
        <w:rPr>
          <w:rFonts w:asciiTheme="minorHAnsi" w:hAnsiTheme="minorHAnsi" w:cstheme="minorHAnsi"/>
          <w:sz w:val="20"/>
          <w:szCs w:val="20"/>
          <w:lang w:val="sr-Cyrl-RS"/>
        </w:rPr>
        <w:t>, на КП бр. 3983/1 Ко Ниш-Бубањ</w:t>
      </w:r>
    </w:p>
    <w:p w:rsidR="00DE482E" w:rsidRPr="0048641E" w:rsidRDefault="00DE482E" w:rsidP="007D2CFC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Пословни простор-локал Л-8, П=100м</w:t>
      </w:r>
      <w:r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, Ниш, Обреновићева 11</w:t>
      </w:r>
      <w:r w:rsidR="007D2CFC" w:rsidRPr="0048641E">
        <w:rPr>
          <w:rFonts w:asciiTheme="minorHAnsi" w:hAnsiTheme="minorHAnsi" w:cstheme="minorHAnsi"/>
          <w:sz w:val="20"/>
          <w:szCs w:val="20"/>
          <w:lang w:val="sr-Cyrl-RS"/>
        </w:rPr>
        <w:t>, на КП бр. 3983/1 Ко Ниш-Бубањ</w:t>
      </w:r>
    </w:p>
    <w:p w:rsidR="003479BD" w:rsidRPr="0048641E" w:rsidRDefault="0062450E" w:rsidP="00F22E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Пословно стамбени објекат у Нишу, П=249 m</w:t>
      </w:r>
      <w:r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, Доњи Комрен</w:t>
      </w:r>
      <w:r w:rsidR="003479BD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, </w:t>
      </w:r>
    </w:p>
    <w:p w:rsidR="0062450E" w:rsidRPr="0048641E" w:rsidRDefault="0062450E" w:rsidP="00F22E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Помоћни објекат-портирница у Нишу, П=9 м</w:t>
      </w:r>
      <w:r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, Доњи Комрен</w:t>
      </w:r>
      <w:r w:rsidR="003479BD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, </w:t>
      </w:r>
    </w:p>
    <w:p w:rsidR="00DE482E" w:rsidRPr="0048641E" w:rsidRDefault="00DE482E" w:rsidP="003479BD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Породична стамбена зграда-Давидова бр. 6- П=61 м</w:t>
      </w:r>
      <w:r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="003479BD" w:rsidRPr="0048641E">
        <w:rPr>
          <w:rFonts w:asciiTheme="minorHAnsi" w:hAnsiTheme="minorHAnsi" w:cstheme="minorHAnsi"/>
          <w:sz w:val="20"/>
          <w:szCs w:val="20"/>
          <w:lang w:val="sr-Cyrl-RS"/>
        </w:rPr>
        <w:t>, на КП-321 КО Ниш-Бубањ,</w:t>
      </w:r>
    </w:p>
    <w:p w:rsidR="00DE482E" w:rsidRPr="0048641E" w:rsidRDefault="00DE482E" w:rsidP="003479BD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Помоћна зграда у Нишу, Давидова улица бр. 6- П=28 м</w:t>
      </w:r>
      <w:r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="003479BD" w:rsidRPr="0048641E">
        <w:rPr>
          <w:rFonts w:asciiTheme="minorHAnsi" w:hAnsiTheme="minorHAnsi" w:cstheme="minorHAnsi"/>
          <w:sz w:val="20"/>
          <w:szCs w:val="20"/>
          <w:lang w:val="sr-Cyrl-RS"/>
        </w:rPr>
        <w:t>, на КП-321 КО Ниш-Бубањ,</w:t>
      </w:r>
    </w:p>
    <w:p w:rsidR="002425EE" w:rsidRPr="0048641E" w:rsidRDefault="002425E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 на КП-321 КО Ниш-Бубањ, површине 126м2, са правом коришћења,</w:t>
      </w:r>
    </w:p>
    <w:p w:rsidR="00DE482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КП-1150 KO Доње Власе-Њива 4. класе-3412 м</w:t>
      </w:r>
      <w:r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</w:p>
    <w:p w:rsidR="00DE482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КП-1137/1 KO Доње Власе-Њива 4. класе-2432 м</w:t>
      </w:r>
      <w:r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</w:p>
    <w:p w:rsidR="00DE482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КП-1512 КО Доње Власе-Њива 4. класе-6684 м</w:t>
      </w:r>
      <w:r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</w:p>
    <w:p w:rsidR="00DE482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КП-1513 KO Доње Власе-Њива 4. класе-903м</w:t>
      </w:r>
      <w:r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</w:p>
    <w:p w:rsidR="00DE482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КП-1432 КО Доње Власе- Грађевинско земљиште-723 м</w:t>
      </w:r>
      <w:r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</w:p>
    <w:p w:rsidR="0062450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КП-1516/1 КО Доње Власе- Њива 4. класе - 8170 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</w:p>
    <w:p w:rsidR="0062450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KП-1534/1 KO Доње Власе-Њива 4. класе - 4833 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</w:p>
    <w:p w:rsidR="0062450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КП-1665 КО Доње Власе-Шума 3. класе- 1440 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</w:p>
    <w:p w:rsidR="0062450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КП-321 КО Ниш-Бубањ-грађевинско земљиште - 126м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</w:p>
    <w:p w:rsidR="0062450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</w:t>
      </w:r>
      <w:r w:rsidR="00BC3CEE" w:rsidRPr="0048641E">
        <w:rPr>
          <w:rFonts w:asciiTheme="minorHAnsi" w:hAnsiTheme="minorHAnsi" w:cstheme="minorHAnsi"/>
          <w:sz w:val="20"/>
          <w:szCs w:val="20"/>
          <w:lang w:val="sr-Cyrl-RS"/>
        </w:rPr>
        <w:t>су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>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КП-726-КО Доње Власе-Шумско земљиште-3.493 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-идеални део 1/2</w:t>
      </w:r>
    </w:p>
    <w:p w:rsidR="0062450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КП-727-Доње Власе-Воћњак 4. класе-1552 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-идеални део 1/2</w:t>
      </w:r>
    </w:p>
    <w:p w:rsidR="0062450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КП-918-КО Доње Власе-њива 3. класе-5968 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</w:p>
    <w:p w:rsidR="0062450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КП-1516/2-КО Доње Власе-њива 4. класе-901 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</w:p>
    <w:p w:rsidR="0062450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</w:t>
      </w:r>
      <w:r w:rsidR="00BC3CEE" w:rsidRPr="0048641E">
        <w:rPr>
          <w:rFonts w:asciiTheme="minorHAnsi" w:hAnsiTheme="minorHAnsi" w:cstheme="minorHAnsi"/>
          <w:sz w:val="20"/>
          <w:szCs w:val="20"/>
          <w:lang w:val="sr-Cyrl-RS"/>
        </w:rPr>
        <w:t>су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>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КП-1554/1-КО Доње Власе-пума 3. класе-3067 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-идеални део од 1/2</w:t>
      </w:r>
    </w:p>
    <w:p w:rsidR="00DE482E" w:rsidRPr="0048641E" w:rsidRDefault="00DE482E" w:rsidP="00DE482E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Земљиште</w:t>
      </w:r>
      <w:r w:rsidR="00C509B7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у својини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на 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КП-394/10 КО Ниш-Ћеле Кула-градско грађевинско земљиште-306 м</w:t>
      </w:r>
      <w:r w:rsidR="0062450E" w:rsidRPr="0048641E">
        <w:rPr>
          <w:rFonts w:asciiTheme="minorHAnsi" w:hAnsiTheme="minorHAnsi" w:cstheme="minorHAnsi"/>
          <w:sz w:val="20"/>
          <w:szCs w:val="20"/>
          <w:vertAlign w:val="superscript"/>
          <w:lang w:val="sr-Cyrl-RS"/>
        </w:rPr>
        <w:t>2</w:t>
      </w: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За потребе утврђивања процењене вредности у поступку продаје проценитељ ће користити следеће методе:</w:t>
      </w:r>
    </w:p>
    <w:p w:rsidR="00DE482E" w:rsidRPr="0048641E" w:rsidRDefault="0062450E" w:rsidP="00DE482E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процену вредности имовине ликвидационом методом</w:t>
      </w:r>
      <w:r w:rsidR="00DE482E" w:rsidRPr="0048641E">
        <w:rPr>
          <w:rFonts w:asciiTheme="minorHAnsi" w:hAnsiTheme="minorHAnsi" w:cstheme="minorHAnsi"/>
          <w:sz w:val="20"/>
          <w:szCs w:val="20"/>
          <w:lang w:val="sr-Cyrl-RS"/>
        </w:rPr>
        <w:t>,</w:t>
      </w:r>
    </w:p>
    <w:p w:rsidR="0062450E" w:rsidRPr="0048641E" w:rsidRDefault="0062450E" w:rsidP="00DE482E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процену вредности правног лица према методама које су у складу са Међународним рачуноводственим стандардима, којима се обезбеђује највећа вредност за повериоце.</w:t>
      </w:r>
    </w:p>
    <w:p w:rsidR="004B0E43" w:rsidRPr="0048641E" w:rsidRDefault="004B0E43" w:rsidP="004B0E4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Утврдити учешће вредности процењене имовине на којој је конституисано разлучноправо и/или заложно право, у односу на процену вредности правног лица или у односу на имовинску целину (изражено у процентима),</w:t>
      </w: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lastRenderedPageBreak/>
        <w:t>Проценитељ ће такође:</w:t>
      </w:r>
    </w:p>
    <w:p w:rsidR="0062450E" w:rsidRPr="0048641E" w:rsidRDefault="0062450E" w:rsidP="00DE482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Израдити процену сврсисходности продаје стечајног дужника: као правног лица, продају стечајног дужника у деловима (пакетима) или појединачне продаје имовине стечајног дужника;</w:t>
      </w:r>
    </w:p>
    <w:p w:rsidR="0062450E" w:rsidRPr="0048641E" w:rsidRDefault="0062450E" w:rsidP="00DE482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Саставити и доставити правно мишљење у вези правног статуса имовине која је предмет процене на основу прибављене документације.</w:t>
      </w: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Процена мора да садржати:</w:t>
      </w:r>
    </w:p>
    <w:p w:rsidR="0062450E" w:rsidRPr="0048641E" w:rsidRDefault="0062450E" w:rsidP="00DE482E">
      <w:pPr>
        <w:pStyle w:val="ListParagraph"/>
        <w:numPr>
          <w:ilvl w:val="0"/>
          <w:numId w:val="4"/>
        </w:numPr>
        <w:ind w:hanging="43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предмет процене односно списак имовине која је предмет процене и списак имовине која није предмет процене као и разлог изостављања из процене,</w:t>
      </w:r>
    </w:p>
    <w:p w:rsidR="0062450E" w:rsidRPr="0048641E" w:rsidRDefault="0062450E" w:rsidP="00DE482E">
      <w:pPr>
        <w:pStyle w:val="ListParagraph"/>
        <w:numPr>
          <w:ilvl w:val="0"/>
          <w:numId w:val="4"/>
        </w:numPr>
        <w:ind w:hanging="43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детаљан опис и техничке каратеристике предмета процене,</w:t>
      </w:r>
    </w:p>
    <w:p w:rsidR="0062450E" w:rsidRPr="0048641E" w:rsidRDefault="0062450E" w:rsidP="00DE482E">
      <w:pPr>
        <w:pStyle w:val="ListParagraph"/>
        <w:numPr>
          <w:ilvl w:val="0"/>
          <w:numId w:val="4"/>
        </w:numPr>
        <w:ind w:hanging="43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правно мишљење у вези правног статуса имовине која је предмет процене,</w:t>
      </w:r>
    </w:p>
    <w:p w:rsidR="0062450E" w:rsidRPr="0048641E" w:rsidRDefault="0062450E" w:rsidP="00DE482E">
      <w:pPr>
        <w:pStyle w:val="ListParagraph"/>
        <w:numPr>
          <w:ilvl w:val="0"/>
          <w:numId w:val="4"/>
        </w:numPr>
        <w:ind w:hanging="43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дефиниције и опис метода процене,</w:t>
      </w:r>
    </w:p>
    <w:p w:rsidR="0062450E" w:rsidRPr="0048641E" w:rsidRDefault="0062450E" w:rsidP="00DE482E">
      <w:pPr>
        <w:pStyle w:val="ListParagraph"/>
        <w:numPr>
          <w:ilvl w:val="0"/>
          <w:numId w:val="4"/>
        </w:numPr>
        <w:ind w:hanging="43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закључак о процењеној вредности имовине стечајног дужника,</w:t>
      </w:r>
    </w:p>
    <w:p w:rsidR="0062450E" w:rsidRPr="0048641E" w:rsidRDefault="0062450E" w:rsidP="00DE482E">
      <w:pPr>
        <w:pStyle w:val="ListParagraph"/>
        <w:numPr>
          <w:ilvl w:val="0"/>
          <w:numId w:val="4"/>
        </w:numPr>
        <w:ind w:hanging="43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закључак о процењеној вредности стечајног дужника као правног лица,</w:t>
      </w:r>
    </w:p>
    <w:p w:rsidR="0062450E" w:rsidRPr="0048641E" w:rsidRDefault="0062450E" w:rsidP="00DE482E">
      <w:pPr>
        <w:pStyle w:val="ListParagraph"/>
        <w:numPr>
          <w:ilvl w:val="0"/>
          <w:numId w:val="4"/>
        </w:numPr>
        <w:ind w:hanging="43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процену целисходности продаје стечајног дужника као правног лица у односу на продају целокупне имовине, имовинске целине или појединачне имовине стечајног дужника,</w:t>
      </w:r>
    </w:p>
    <w:p w:rsidR="0062450E" w:rsidRPr="0048641E" w:rsidRDefault="0062450E" w:rsidP="00DE482E">
      <w:pPr>
        <w:pStyle w:val="ListParagraph"/>
        <w:numPr>
          <w:ilvl w:val="0"/>
          <w:numId w:val="4"/>
        </w:numPr>
        <w:ind w:hanging="43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списак имовине која је предмет обезбеђења потраживања разлучних и заложних поверилаца,</w:t>
      </w:r>
    </w:p>
    <w:p w:rsidR="0062450E" w:rsidRPr="0048641E" w:rsidRDefault="0062450E" w:rsidP="00DE482E">
      <w:pPr>
        <w:pStyle w:val="ListParagraph"/>
        <w:numPr>
          <w:ilvl w:val="0"/>
          <w:numId w:val="4"/>
        </w:numPr>
        <w:ind w:hanging="43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учешће вредности процењене имовине која је предмет обезбеђења у односу на процену вредности правног лица (изражено у процентима),</w:t>
      </w:r>
    </w:p>
    <w:p w:rsidR="0062450E" w:rsidRPr="0048641E" w:rsidRDefault="0062450E" w:rsidP="00DE482E">
      <w:pPr>
        <w:pStyle w:val="ListParagraph"/>
        <w:numPr>
          <w:ilvl w:val="0"/>
          <w:numId w:val="4"/>
        </w:numPr>
        <w:ind w:hanging="43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датум процене,</w:t>
      </w:r>
    </w:p>
    <w:p w:rsidR="0062450E" w:rsidRPr="0048641E" w:rsidRDefault="0062450E" w:rsidP="00DE482E">
      <w:pPr>
        <w:pStyle w:val="ListParagraph"/>
        <w:numPr>
          <w:ilvl w:val="0"/>
          <w:numId w:val="4"/>
        </w:numPr>
        <w:ind w:hanging="43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списак и мишљење о имовинско - правној документацији на основу које је сачињена процена,</w:t>
      </w:r>
    </w:p>
    <w:p w:rsidR="0062450E" w:rsidRPr="0048641E" w:rsidRDefault="0062450E" w:rsidP="00DE482E">
      <w:pPr>
        <w:pStyle w:val="ListParagraph"/>
        <w:numPr>
          <w:ilvl w:val="0"/>
          <w:numId w:val="4"/>
        </w:numPr>
        <w:ind w:hanging="436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доказ о оспособљености за обављање послова проценитеља а посебно за обављање послова процене непокретности у смислу Закона о проценитељима вредности непокретности ("Сл. гласник РС", број 108/2016.)</w:t>
      </w:r>
    </w:p>
    <w:p w:rsidR="00570DCA" w:rsidRPr="0048641E" w:rsidRDefault="00570DCA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Процена се доставља стечајном управнику у форми Извештаја о процени, у писаној форми у 3 (три) примерка и електонским путем на адресу</w:t>
      </w:r>
      <w:r w:rsidR="00771A23" w:rsidRPr="0048641E">
        <w:rPr>
          <w:rFonts w:asciiTheme="minorHAnsi" w:hAnsiTheme="minorHAnsi" w:cstheme="minorHAnsi"/>
          <w:sz w:val="20"/>
          <w:szCs w:val="20"/>
          <w:lang w:val="sr-Cyrl-RS"/>
        </w:rPr>
        <w:t>: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</w:t>
      </w:r>
      <w:r w:rsidR="00570DCA" w:rsidRPr="0048641E">
        <w:rPr>
          <w:rFonts w:asciiTheme="minorHAnsi" w:hAnsiTheme="minorHAnsi" w:cstheme="minorHAnsi"/>
          <w:b/>
          <w:sz w:val="20"/>
          <w:szCs w:val="20"/>
          <w:lang w:val="sr-Cyrl-RS"/>
        </w:rPr>
        <w:t>vpprofy</w:t>
      </w:r>
      <w:r w:rsidRPr="0048641E">
        <w:rPr>
          <w:rFonts w:asciiTheme="minorHAnsi" w:hAnsiTheme="minorHAnsi" w:cstheme="minorHAnsi"/>
          <w:b/>
          <w:sz w:val="20"/>
          <w:szCs w:val="20"/>
          <w:lang w:val="sr-Cyrl-RS"/>
        </w:rPr>
        <w:t>@gmail.com</w:t>
      </w:r>
      <w:r w:rsidR="00D56E1C" w:rsidRPr="0048641E">
        <w:rPr>
          <w:rFonts w:asciiTheme="minorHAnsi" w:hAnsiTheme="minorHAnsi" w:cstheme="minorHAnsi"/>
          <w:b/>
          <w:sz w:val="20"/>
          <w:szCs w:val="20"/>
          <w:lang w:val="sr-Cyrl-RS"/>
        </w:rPr>
        <w:t>.</w:t>
      </w: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У складу са Националним стандардом бр. 5 о начину и поступку уновчења имовине стечајног дужника о избору понуђача одлучује Одбор поверилаца стечајног дужника, узимајући осим финансијске понуде у обзир и стручност, референце и друге елементе понуде који су од значаја за вршење конкретне процене, и то искључиво са Листе понуђача добијене од стечајног уп</w:t>
      </w:r>
      <w:r w:rsidR="00E73B5F">
        <w:rPr>
          <w:rFonts w:asciiTheme="minorHAnsi" w:hAnsiTheme="minorHAnsi" w:cstheme="minorHAnsi"/>
          <w:sz w:val="20"/>
          <w:szCs w:val="20"/>
          <w:lang w:val="sr-Cyrl-RS"/>
        </w:rPr>
        <w:t>р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авника. У случају да Одбор не донесе одлуку у року од 8 дана од дана истека рока за достављање понуде, избор понуђача врши стечајни управник, применом истих критеријума.</w:t>
      </w: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Након донете одлуке, о избору најбољег понуђача биће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писмено обавештење. Цена није једини критеријум приликом одабира проценитеља.</w:t>
      </w:r>
    </w:p>
    <w:p w:rsidR="0062450E" w:rsidRPr="0048641E" w:rsidRDefault="0062450E" w:rsidP="00771A23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Заинтересовани понуђачи, односно њихови овлашћени представници, могу добити детаљније информације за израду понуде путем </w:t>
      </w:r>
      <w:r w:rsidR="00771A23" w:rsidRPr="0048641E">
        <w:rPr>
          <w:rFonts w:asciiTheme="minorHAnsi" w:hAnsiTheme="minorHAnsi" w:cstheme="minorHAnsi"/>
          <w:sz w:val="20"/>
          <w:szCs w:val="20"/>
          <w:lang w:val="sr-Cyrl-RS"/>
        </w:rPr>
        <w:t>имејла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</w:t>
      </w:r>
      <w:r w:rsidR="00771A23" w:rsidRPr="0048641E">
        <w:rPr>
          <w:rFonts w:asciiTheme="minorHAnsi" w:hAnsiTheme="minorHAnsi" w:cstheme="minorHAnsi"/>
          <w:b/>
          <w:sz w:val="20"/>
          <w:szCs w:val="20"/>
          <w:lang w:val="sr-Cyrl-RS"/>
        </w:rPr>
        <w:t>vpprofy@gmail.com</w:t>
      </w:r>
      <w:r w:rsidR="00771A23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или на телефон број </w:t>
      </w:r>
      <w:r w:rsidR="00771A23" w:rsidRPr="0048641E">
        <w:rPr>
          <w:rFonts w:asciiTheme="minorHAnsi" w:hAnsiTheme="minorHAnsi" w:cstheme="minorHAnsi"/>
          <w:sz w:val="20"/>
          <w:szCs w:val="20"/>
          <w:lang w:val="sr-Cyrl-RS"/>
        </w:rPr>
        <w:t>063/419-182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, сваког радног дана од </w:t>
      </w:r>
      <w:r w:rsidR="00771A23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10 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до 16 часова.</w:t>
      </w: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Понуда мора да садржи:</w:t>
      </w:r>
    </w:p>
    <w:p w:rsidR="0062450E" w:rsidRPr="0048641E" w:rsidRDefault="00BA345B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1) </w:t>
      </w:r>
      <w:r w:rsidR="0062450E" w:rsidRPr="0048641E">
        <w:rPr>
          <w:rFonts w:asciiTheme="minorHAnsi" w:hAnsiTheme="minorHAnsi" w:cstheme="minorHAnsi"/>
          <w:sz w:val="20"/>
          <w:szCs w:val="20"/>
          <w:lang w:val="sr-Cyrl-RS"/>
        </w:rPr>
        <w:t>податке о стручним лицима која ће вршити процену (квалификације и референце),</w:t>
      </w: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2)</w:t>
      </w:r>
      <w:r w:rsidR="00BA345B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рок у коме ће процена бити урађена</w:t>
      </w: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3)</w:t>
      </w:r>
      <w:r w:rsidR="00BA345B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висину накнаде за извршену процену са урачунатим ПДВ-ом,</w:t>
      </w:r>
    </w:p>
    <w:p w:rsidR="0062450E" w:rsidRPr="0048641E" w:rsidRDefault="0062450E" w:rsidP="0048641E">
      <w:pPr>
        <w:tabs>
          <w:tab w:val="left" w:pos="3700"/>
        </w:tabs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4)</w:t>
      </w:r>
      <w:r w:rsidR="00BA345B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д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инамику плаћања.</w:t>
      </w:r>
      <w:r w:rsidR="0048641E">
        <w:rPr>
          <w:rFonts w:asciiTheme="minorHAnsi" w:hAnsiTheme="minorHAnsi" w:cstheme="minorHAnsi"/>
          <w:sz w:val="20"/>
          <w:szCs w:val="20"/>
          <w:lang w:val="sr-Cyrl-RS"/>
        </w:rPr>
        <w:tab/>
      </w: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Понуде за вршење процене могу се доставити </w:t>
      </w:r>
      <w:r w:rsidRPr="0048641E">
        <w:rPr>
          <w:rFonts w:asciiTheme="minorHAnsi" w:hAnsiTheme="minorHAnsi" w:cstheme="minorHAnsi"/>
          <w:b/>
          <w:sz w:val="20"/>
          <w:szCs w:val="20"/>
          <w:u w:val="single"/>
          <w:lang w:val="sr-Cyrl-RS"/>
        </w:rPr>
        <w:t xml:space="preserve">најкасније до </w:t>
      </w:r>
      <w:r w:rsidR="007D2A62" w:rsidRPr="0048641E">
        <w:rPr>
          <w:rFonts w:asciiTheme="minorHAnsi" w:hAnsiTheme="minorHAnsi" w:cstheme="minorHAnsi"/>
          <w:b/>
          <w:sz w:val="20"/>
          <w:szCs w:val="20"/>
          <w:u w:val="single"/>
          <w:lang w:val="sr-Cyrl-RS"/>
        </w:rPr>
        <w:t xml:space="preserve">20.12.2023. </w:t>
      </w:r>
      <w:r w:rsidRPr="0048641E">
        <w:rPr>
          <w:rFonts w:asciiTheme="minorHAnsi" w:hAnsiTheme="minorHAnsi" w:cstheme="minorHAnsi"/>
          <w:b/>
          <w:sz w:val="20"/>
          <w:szCs w:val="20"/>
          <w:u w:val="single"/>
          <w:lang w:val="sr-Cyrl-RS"/>
        </w:rPr>
        <w:t>год.</w:t>
      </w:r>
      <w:r w:rsidR="00771A23" w:rsidRPr="0048641E">
        <w:rPr>
          <w:rFonts w:asciiTheme="minorHAnsi" w:hAnsiTheme="minorHAnsi" w:cstheme="minorHAnsi"/>
          <w:b/>
          <w:sz w:val="20"/>
          <w:szCs w:val="20"/>
          <w:u w:val="single"/>
          <w:lang w:val="sr-Cyrl-RS"/>
        </w:rPr>
        <w:t xml:space="preserve"> 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до 16 часова на адресу </w:t>
      </w:r>
      <w:r w:rsidR="00771A23" w:rsidRPr="0048641E">
        <w:rPr>
          <w:rFonts w:asciiTheme="minorHAnsi" w:hAnsiTheme="minorHAnsi" w:cstheme="minorHAnsi"/>
          <w:sz w:val="20"/>
          <w:szCs w:val="20"/>
          <w:lang w:val="sr-Cyrl-RS"/>
        </w:rPr>
        <w:t>Весна Петровић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, стечајни управник ул.</w:t>
      </w:r>
      <w:r w:rsidR="00771A23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 Трг Краља Милана бр. 15</w:t>
      </w:r>
      <w:r w:rsidR="008D7B59" w:rsidRPr="0048641E">
        <w:rPr>
          <w:rFonts w:asciiTheme="minorHAnsi" w:hAnsiTheme="minorHAnsi" w:cstheme="minorHAnsi"/>
          <w:sz w:val="20"/>
          <w:szCs w:val="20"/>
          <w:lang w:val="sr-Cyrl-RS"/>
        </w:rPr>
        <w:t>-</w:t>
      </w:r>
      <w:r w:rsidR="00771A23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локал у дворишту, 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18</w:t>
      </w:r>
      <w:r w:rsidR="00771A23"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000 Ниш, 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 xml:space="preserve">у затвореним ковертама, са обавезном назнаком </w:t>
      </w:r>
      <w:r w:rsidRPr="0048641E">
        <w:rPr>
          <w:rFonts w:asciiTheme="minorHAnsi" w:hAnsiTheme="minorHAnsi" w:cstheme="minorHAnsi"/>
          <w:b/>
          <w:sz w:val="20"/>
          <w:szCs w:val="20"/>
          <w:lang w:val="sr-Cyrl-RS"/>
        </w:rPr>
        <w:t xml:space="preserve">,,Понуда за вршење процене вредности стечајног дужника </w:t>
      </w:r>
      <w:r w:rsidR="00771A23" w:rsidRPr="0048641E">
        <w:rPr>
          <w:rFonts w:asciiTheme="minorHAnsi" w:hAnsiTheme="minorHAnsi" w:cstheme="minorHAnsi"/>
          <w:b/>
          <w:sz w:val="20"/>
          <w:szCs w:val="20"/>
          <w:lang w:val="sr-Cyrl-RS"/>
        </w:rPr>
        <w:t>„МГФ ПРОМО“ д.о.о. Ниш-у стечају</w:t>
      </w:r>
      <w:r w:rsidR="0048641E" w:rsidRPr="0048641E">
        <w:rPr>
          <w:rFonts w:asciiTheme="minorHAnsi" w:hAnsiTheme="minorHAnsi" w:cstheme="minorHAnsi"/>
          <w:b/>
          <w:sz w:val="20"/>
          <w:szCs w:val="20"/>
          <w:lang w:val="sr-Cyrl-RS"/>
        </w:rPr>
        <w:t>“</w:t>
      </w:r>
      <w:r w:rsidRPr="0048641E">
        <w:rPr>
          <w:rFonts w:asciiTheme="minorHAnsi" w:hAnsiTheme="minorHAnsi" w:cstheme="minorHAnsi"/>
          <w:sz w:val="20"/>
          <w:szCs w:val="20"/>
          <w:lang w:val="sr-Cyrl-RS"/>
        </w:rPr>
        <w:t>.</w:t>
      </w:r>
    </w:p>
    <w:p w:rsidR="0062450E" w:rsidRPr="0048641E" w:rsidRDefault="0062450E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lastRenderedPageBreak/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771A23" w:rsidRPr="0048641E" w:rsidRDefault="00771A23" w:rsidP="0062450E">
      <w:pPr>
        <w:rPr>
          <w:rFonts w:asciiTheme="minorHAnsi" w:hAnsiTheme="minorHAnsi" w:cstheme="minorHAnsi"/>
          <w:sz w:val="20"/>
          <w:szCs w:val="20"/>
          <w:lang w:val="sr-Cyrl-RS"/>
        </w:rPr>
      </w:pPr>
    </w:p>
    <w:p w:rsidR="00BE5EA8" w:rsidRPr="0048641E" w:rsidRDefault="0062450E" w:rsidP="00771A23">
      <w:pPr>
        <w:ind w:left="6372"/>
        <w:jc w:val="center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Стечајни управник</w:t>
      </w:r>
    </w:p>
    <w:p w:rsidR="00771A23" w:rsidRPr="0048641E" w:rsidRDefault="00771A23" w:rsidP="00771A23">
      <w:pPr>
        <w:ind w:left="6372"/>
        <w:jc w:val="center"/>
        <w:rPr>
          <w:rFonts w:asciiTheme="minorHAnsi" w:hAnsiTheme="minorHAnsi" w:cstheme="minorHAnsi"/>
          <w:sz w:val="20"/>
          <w:szCs w:val="20"/>
          <w:lang w:val="sr-Cyrl-RS"/>
        </w:rPr>
      </w:pPr>
      <w:r w:rsidRPr="0048641E">
        <w:rPr>
          <w:rFonts w:asciiTheme="minorHAnsi" w:hAnsiTheme="minorHAnsi" w:cstheme="minorHAnsi"/>
          <w:sz w:val="20"/>
          <w:szCs w:val="20"/>
          <w:lang w:val="sr-Cyrl-RS"/>
        </w:rPr>
        <w:t>Весна Петровић</w:t>
      </w:r>
    </w:p>
    <w:sectPr w:rsidR="00771A23" w:rsidRPr="00486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5786A"/>
    <w:multiLevelType w:val="hybridMultilevel"/>
    <w:tmpl w:val="8A4C1C10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844FF"/>
    <w:multiLevelType w:val="hybridMultilevel"/>
    <w:tmpl w:val="7528160A"/>
    <w:lvl w:ilvl="0" w:tplc="281A0011">
      <w:start w:val="1"/>
      <w:numFmt w:val="decimal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E06D8"/>
    <w:multiLevelType w:val="hybridMultilevel"/>
    <w:tmpl w:val="8DF0D886"/>
    <w:lvl w:ilvl="0" w:tplc="281A0011">
      <w:start w:val="1"/>
      <w:numFmt w:val="decimal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7298C"/>
    <w:multiLevelType w:val="hybridMultilevel"/>
    <w:tmpl w:val="2DB25038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50E"/>
    <w:rsid w:val="002425EE"/>
    <w:rsid w:val="002762A2"/>
    <w:rsid w:val="003479BD"/>
    <w:rsid w:val="0048641E"/>
    <w:rsid w:val="004B0E43"/>
    <w:rsid w:val="00570DCA"/>
    <w:rsid w:val="00602DD9"/>
    <w:rsid w:val="0062450E"/>
    <w:rsid w:val="006A1864"/>
    <w:rsid w:val="0070349D"/>
    <w:rsid w:val="00771A23"/>
    <w:rsid w:val="007A1D9B"/>
    <w:rsid w:val="007D2A62"/>
    <w:rsid w:val="007D2CFC"/>
    <w:rsid w:val="008C242C"/>
    <w:rsid w:val="008D7B59"/>
    <w:rsid w:val="0094292E"/>
    <w:rsid w:val="00957974"/>
    <w:rsid w:val="00A1159A"/>
    <w:rsid w:val="00B67B8B"/>
    <w:rsid w:val="00BA345B"/>
    <w:rsid w:val="00BC3CEE"/>
    <w:rsid w:val="00BE5EA8"/>
    <w:rsid w:val="00C509B7"/>
    <w:rsid w:val="00CB7463"/>
    <w:rsid w:val="00D56E1C"/>
    <w:rsid w:val="00DE482E"/>
    <w:rsid w:val="00DF1E49"/>
    <w:rsid w:val="00E73B5F"/>
    <w:rsid w:val="00F4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C1371-DCCE-495C-A60E-F8AFA1B2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Arial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349D"/>
    <w:pPr>
      <w:widowControl w:val="0"/>
      <w:autoSpaceDE w:val="0"/>
      <w:autoSpaceDN w:val="0"/>
      <w:spacing w:after="120" w:line="240" w:lineRule="auto"/>
      <w:jc w:val="both"/>
    </w:pPr>
    <w:rPr>
      <w:rFonts w:ascii="Times New Roman" w:hAnsi="Times New Roman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1E49"/>
    <w:pPr>
      <w:widowControl w:val="0"/>
      <w:autoSpaceDE w:val="0"/>
      <w:autoSpaceDN w:val="0"/>
      <w:spacing w:after="0" w:line="240" w:lineRule="auto"/>
      <w:jc w:val="both"/>
    </w:pPr>
    <w:rPr>
      <w:rFonts w:ascii="Times New Roman" w:hAnsi="Times New Roman" w:cs="Arial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DE4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Стеван Вељовић</dc:creator>
  <cp:keywords/>
  <dc:description/>
  <cp:lastModifiedBy>vesna</cp:lastModifiedBy>
  <cp:revision>2</cp:revision>
  <dcterms:created xsi:type="dcterms:W3CDTF">2023-11-17T12:40:00Z</dcterms:created>
  <dcterms:modified xsi:type="dcterms:W3CDTF">2023-11-17T12:40:00Z</dcterms:modified>
</cp:coreProperties>
</file>